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00D1" w:rsidRDefault="00C37BA0">
      <w:pPr>
        <w:tabs>
          <w:tab w:val="center" w:pos="4536"/>
          <w:tab w:val="right" w:pos="9400"/>
        </w:tabs>
        <w:spacing w:after="0" w:line="240" w:lineRule="auto"/>
        <w:ind w:right="2"/>
        <w:rPr>
          <w:rFonts w:ascii="Arial" w:hAnsi="Arial" w:cs="Arial"/>
          <w:b/>
          <w:bCs/>
          <w:sz w:val="22"/>
          <w:szCs w:val="22"/>
          <w:lang w:val="en-US" w:eastAsia="zh-CN"/>
        </w:rPr>
      </w:pPr>
      <w:r>
        <w:rPr>
          <w:rFonts w:ascii="Arial" w:hAnsi="Arial" w:cs="Arial"/>
          <w:b/>
          <w:bCs/>
          <w:sz w:val="22"/>
          <w:szCs w:val="22"/>
        </w:rPr>
        <w:t xml:space="preserve">3GPP TSG RAN WG1 </w:t>
      </w:r>
      <w:r>
        <w:rPr>
          <w:rFonts w:ascii="Arial" w:hAnsi="Arial" w:cs="Arial" w:hint="eastAsia"/>
          <w:b/>
          <w:bCs/>
          <w:sz w:val="22"/>
          <w:szCs w:val="22"/>
          <w:lang w:val="en-US" w:eastAsia="zh-CN"/>
        </w:rPr>
        <w:t>#96</w:t>
      </w:r>
      <w:r>
        <w:rPr>
          <w:rFonts w:ascii="Arial" w:hAnsi="Arial" w:cs="Arial"/>
          <w:b/>
          <w:bCs/>
          <w:sz w:val="22"/>
          <w:szCs w:val="22"/>
        </w:rPr>
        <w:tab/>
      </w:r>
      <w:r>
        <w:rPr>
          <w:rFonts w:ascii="Arial" w:hAnsi="Arial" w:cs="Arial"/>
          <w:b/>
          <w:bCs/>
          <w:sz w:val="22"/>
          <w:szCs w:val="22"/>
        </w:rPr>
        <w:tab/>
        <w:t>R1-1902143</w:t>
      </w:r>
    </w:p>
    <w:p w:rsidR="002300D1" w:rsidRDefault="00C37BA0">
      <w:pPr>
        <w:tabs>
          <w:tab w:val="center" w:pos="4536"/>
          <w:tab w:val="right" w:pos="9639"/>
        </w:tabs>
        <w:spacing w:after="0" w:line="240" w:lineRule="auto"/>
        <w:ind w:right="2"/>
        <w:rPr>
          <w:rFonts w:ascii="Arial" w:hAnsi="Arial" w:cs="Arial"/>
          <w:b/>
          <w:bCs/>
          <w:sz w:val="22"/>
          <w:szCs w:val="22"/>
          <w:lang w:eastAsia="ja-JP"/>
        </w:rPr>
      </w:pPr>
      <w:r>
        <w:rPr>
          <w:rFonts w:ascii="Arial" w:hAnsi="Arial" w:cs="Arial"/>
          <w:b/>
          <w:bCs/>
          <w:sz w:val="22"/>
          <w:szCs w:val="22"/>
          <w:lang w:eastAsia="ja-JP"/>
        </w:rPr>
        <w:t>Athens, Greece, 25th February – 1st March, 2019</w:t>
      </w:r>
    </w:p>
    <w:p w:rsidR="002300D1" w:rsidRDefault="002300D1">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2300D1" w:rsidRDefault="00C37BA0">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2300D1" w:rsidRDefault="00C37BA0">
      <w:pPr>
        <w:pStyle w:val="Header"/>
        <w:snapToGrid w:val="0"/>
        <w:spacing w:line="240" w:lineRule="auto"/>
        <w:rPr>
          <w:rFonts w:cs="Arial"/>
          <w:bCs/>
          <w:sz w:val="22"/>
          <w:szCs w:val="22"/>
          <w:lang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bCs/>
          <w:sz w:val="22"/>
          <w:szCs w:val="22"/>
          <w:lang w:eastAsia="zh-CN"/>
        </w:rPr>
        <w:t>R</w:t>
      </w:r>
      <w:r>
        <w:rPr>
          <w:rFonts w:cs="Arial" w:hint="eastAsia"/>
          <w:bCs/>
          <w:sz w:val="22"/>
          <w:szCs w:val="22"/>
          <w:lang w:eastAsia="zh-CN"/>
        </w:rPr>
        <w:t>esource multiplexing among backhaul and access link</w:t>
      </w:r>
      <w:r w:rsidR="00C3620F">
        <w:rPr>
          <w:rFonts w:cs="Arial"/>
          <w:bCs/>
          <w:sz w:val="22"/>
          <w:szCs w:val="22"/>
          <w:lang w:eastAsia="zh-CN"/>
        </w:rPr>
        <w:t>s</w:t>
      </w:r>
      <w:bookmarkStart w:id="0" w:name="_GoBack"/>
      <w:bookmarkEnd w:id="0"/>
    </w:p>
    <w:p w:rsidR="002300D1" w:rsidRDefault="00C37BA0">
      <w:pPr>
        <w:pStyle w:val="Header"/>
        <w:snapToGrid w:val="0"/>
        <w:spacing w:line="240" w:lineRule="auto"/>
        <w:rPr>
          <w:rFonts w:cs="Arial"/>
          <w:bCs/>
          <w:sz w:val="22"/>
          <w:szCs w:val="22"/>
          <w:lang w:eastAsia="zh-CN"/>
        </w:rPr>
      </w:pPr>
      <w:r>
        <w:rPr>
          <w:rFonts w:cs="Arial"/>
          <w:bCs/>
          <w:sz w:val="22"/>
          <w:szCs w:val="22"/>
        </w:rPr>
        <w:t>Agenda item</w:t>
      </w:r>
      <w:r>
        <w:rPr>
          <w:rFonts w:cs="Arial" w:hint="eastAsia"/>
          <w:bCs/>
          <w:sz w:val="22"/>
          <w:szCs w:val="22"/>
          <w:lang w:eastAsia="zh-CN"/>
        </w:rPr>
        <w:t>:</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7.2.3.4</w:t>
      </w:r>
    </w:p>
    <w:p w:rsidR="002300D1" w:rsidRDefault="00C37BA0">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     Discussion and Decision</w:t>
      </w:r>
    </w:p>
    <w:p w:rsidR="002300D1" w:rsidRDefault="00C37BA0">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2300D1" w:rsidRDefault="00C37BA0">
      <w:pPr>
        <w:spacing w:before="156"/>
        <w:rPr>
          <w:lang w:val="en-US" w:eastAsia="zh-CN"/>
        </w:rPr>
      </w:pPr>
      <w:r>
        <w:rPr>
          <w:color w:val="0D0D0D"/>
          <w:lang w:val="en-US" w:eastAsia="zh-CN"/>
        </w:rPr>
        <w:t xml:space="preserve">The following agreements for resource multiplexing between backhaul and access links are reached </w:t>
      </w:r>
      <w:r>
        <w:rPr>
          <w:rFonts w:hint="eastAsia"/>
          <w:lang w:val="en-US" w:eastAsia="zh-CN"/>
        </w:rPr>
        <w:t>in</w:t>
      </w:r>
      <w:r>
        <w:rPr>
          <w:color w:val="0D0D0D"/>
          <w:lang w:val="en-US" w:eastAsia="zh-CN"/>
        </w:rPr>
        <w:t xml:space="preserve"> </w:t>
      </w:r>
      <w:r>
        <w:rPr>
          <w:rFonts w:hint="eastAsia"/>
          <w:lang w:val="en-US" w:eastAsia="zh-CN"/>
        </w:rPr>
        <w:t>RAN 1</w:t>
      </w:r>
      <w:r>
        <w:rPr>
          <w:color w:val="0D0D0D"/>
          <w:lang w:val="en-US" w:eastAsia="zh-CN"/>
        </w:rPr>
        <w:t xml:space="preserve"> #95 </w:t>
      </w:r>
      <w:r>
        <w:rPr>
          <w:rFonts w:hint="eastAsia"/>
          <w:lang w:val="en-US" w:eastAsia="zh-CN"/>
        </w:rPr>
        <w:t xml:space="preserve"> and </w:t>
      </w:r>
      <w:r>
        <w:rPr>
          <w:color w:val="0D0D0D"/>
          <w:lang w:val="en-US" w:eastAsia="zh-CN"/>
        </w:rPr>
        <w:t>Ad</w:t>
      </w:r>
      <w:r>
        <w:rPr>
          <w:rFonts w:hint="eastAsia"/>
          <w:color w:val="0D0D0D"/>
          <w:lang w:val="en-US" w:eastAsia="zh-CN"/>
        </w:rPr>
        <w:t xml:space="preserve"> </w:t>
      </w:r>
      <w:r>
        <w:rPr>
          <w:color w:val="0D0D0D"/>
          <w:lang w:val="en-US" w:eastAsia="zh-CN"/>
        </w:rPr>
        <w:t>Hoc</w:t>
      </w:r>
      <w:r>
        <w:rPr>
          <w:rFonts w:hint="eastAsia"/>
          <w:color w:val="0D0D0D"/>
          <w:lang w:val="en-US" w:eastAsia="zh-CN"/>
        </w:rPr>
        <w:t xml:space="preserve"> </w:t>
      </w:r>
      <w:r>
        <w:rPr>
          <w:color w:val="0D0D0D"/>
          <w:lang w:val="en-US" w:eastAsia="zh-CN"/>
        </w:rPr>
        <w:t>1901</w:t>
      </w:r>
      <w:r>
        <w:rPr>
          <w:color w:val="0D0D0D"/>
          <w:lang w:val="en-US" w:eastAsia="zh-CN"/>
        </w:rPr>
        <w:fldChar w:fldCharType="begin"/>
      </w:r>
      <w:r>
        <w:rPr>
          <w:color w:val="0D0D0D"/>
          <w:lang w:val="en-US" w:eastAsia="zh-CN"/>
        </w:rPr>
        <w:instrText xml:space="preserve"> REF _Ref27281 \n \h </w:instrText>
      </w:r>
      <w:r>
        <w:rPr>
          <w:color w:val="0D0D0D"/>
          <w:lang w:val="en-US" w:eastAsia="zh-CN"/>
        </w:rPr>
      </w:r>
      <w:r>
        <w:rPr>
          <w:color w:val="0D0D0D"/>
          <w:lang w:val="en-US" w:eastAsia="zh-CN"/>
        </w:rPr>
        <w:fldChar w:fldCharType="separate"/>
      </w:r>
      <w:r>
        <w:rPr>
          <w:color w:val="0D0D0D"/>
          <w:lang w:val="en-US" w:eastAsia="zh-CN"/>
        </w:rPr>
        <w:t>[1]</w:t>
      </w:r>
      <w:r>
        <w:rPr>
          <w:color w:val="0D0D0D"/>
          <w:lang w:val="en-US" w:eastAsia="zh-CN"/>
        </w:rPr>
        <w:fldChar w:fldCharType="end"/>
      </w:r>
      <w:r>
        <w:rPr>
          <w:color w:val="0D0D0D"/>
          <w:lang w:val="en-US" w:eastAsia="zh-CN"/>
        </w:rPr>
        <w:fldChar w:fldCharType="begin"/>
      </w:r>
      <w:r>
        <w:rPr>
          <w:color w:val="0D0D0D"/>
          <w:lang w:val="en-US" w:eastAsia="zh-CN"/>
        </w:rPr>
        <w:instrText xml:space="preserve"> REF _Ref27327 \n \h </w:instrText>
      </w:r>
      <w:r>
        <w:rPr>
          <w:color w:val="0D0D0D"/>
          <w:lang w:val="en-US" w:eastAsia="zh-CN"/>
        </w:rPr>
      </w:r>
      <w:r>
        <w:rPr>
          <w:color w:val="0D0D0D"/>
          <w:lang w:val="en-US" w:eastAsia="zh-CN"/>
        </w:rPr>
        <w:fldChar w:fldCharType="separate"/>
      </w:r>
      <w:r>
        <w:rPr>
          <w:color w:val="0D0D0D"/>
          <w:lang w:val="en-US" w:eastAsia="zh-CN"/>
        </w:rPr>
        <w:t>[2]</w:t>
      </w:r>
      <w:r>
        <w:rPr>
          <w:color w:val="0D0D0D"/>
          <w:lang w:val="en-US" w:eastAsia="zh-CN"/>
        </w:rPr>
        <w:fldChar w:fldCharType="end"/>
      </w:r>
      <w:r>
        <w:rPr>
          <w:color w:val="0D0D0D"/>
          <w:lang w:val="en-US" w:eastAsia="zh-CN"/>
        </w:rPr>
        <w:t xml:space="preserve">: </w:t>
      </w:r>
    </w:p>
    <w:p w:rsidR="002300D1" w:rsidRPr="001310C2" w:rsidRDefault="00C37BA0">
      <w:pPr>
        <w:spacing w:line="240" w:lineRule="auto"/>
        <w:rPr>
          <w:i/>
          <w:iCs/>
          <w:lang w:val="en-US" w:eastAsia="zh-CN"/>
        </w:rPr>
      </w:pPr>
      <w:r w:rsidRPr="001310C2">
        <w:rPr>
          <w:i/>
          <w:iCs/>
          <w:lang w:val="en-US" w:eastAsia="zh-CN"/>
        </w:rPr>
        <w:t>Agreements:</w:t>
      </w:r>
    </w:p>
    <w:p w:rsidR="002300D1" w:rsidRPr="001310C2" w:rsidRDefault="00C37BA0">
      <w:pPr>
        <w:pStyle w:val="3GPPAgreements"/>
        <w:snapToGrid w:val="0"/>
        <w:spacing w:after="0" w:line="240" w:lineRule="auto"/>
        <w:rPr>
          <w:i/>
          <w:iCs/>
          <w:sz w:val="20"/>
        </w:rPr>
      </w:pPr>
      <w:r w:rsidRPr="001310C2">
        <w:rPr>
          <w:i/>
          <w:iCs/>
          <w:sz w:val="20"/>
        </w:rPr>
        <w:t>At least existing resource definitions (D/U/F) and semi-static and dynamic signaling methods defined in Rel-15 for access UEs are reused for configuration and indication of MT resources to be used by the backhaul link between the IAB node and its parent.</w:t>
      </w:r>
    </w:p>
    <w:p w:rsidR="002300D1" w:rsidRPr="001310C2" w:rsidRDefault="00C37BA0">
      <w:pPr>
        <w:pStyle w:val="3GPPAgreements"/>
        <w:numPr>
          <w:ilvl w:val="2"/>
          <w:numId w:val="8"/>
        </w:numPr>
        <w:snapToGrid w:val="0"/>
        <w:spacing w:after="0" w:line="240" w:lineRule="auto"/>
        <w:rPr>
          <w:i/>
          <w:iCs/>
          <w:sz w:val="20"/>
        </w:rPr>
      </w:pPr>
      <w:r w:rsidRPr="001310C2">
        <w:rPr>
          <w:i/>
          <w:iCs/>
          <w:sz w:val="20"/>
        </w:rPr>
        <w:t>FFS details</w:t>
      </w:r>
    </w:p>
    <w:p w:rsidR="002300D1" w:rsidRPr="001310C2" w:rsidRDefault="00C37BA0">
      <w:pPr>
        <w:pStyle w:val="3GPPAgreements"/>
        <w:snapToGrid w:val="0"/>
        <w:spacing w:after="0" w:line="240" w:lineRule="auto"/>
        <w:rPr>
          <w:i/>
          <w:iCs/>
          <w:sz w:val="20"/>
        </w:rPr>
      </w:pPr>
      <w:r w:rsidRPr="001310C2">
        <w:rPr>
          <w:i/>
          <w:iCs/>
          <w:sz w:val="20"/>
        </w:rPr>
        <w:t>IAB-node/IAB-donor DU resources are provided by a semi-static configuration which is provided separately from the MT resource indication</w:t>
      </w:r>
    </w:p>
    <w:p w:rsidR="002300D1" w:rsidRPr="001310C2" w:rsidRDefault="00C37BA0">
      <w:pPr>
        <w:pStyle w:val="3GPPAgreements"/>
        <w:numPr>
          <w:ilvl w:val="2"/>
          <w:numId w:val="8"/>
        </w:numPr>
        <w:snapToGrid w:val="0"/>
        <w:spacing w:after="0" w:line="240" w:lineRule="auto"/>
        <w:rPr>
          <w:i/>
          <w:iCs/>
          <w:sz w:val="20"/>
        </w:rPr>
      </w:pPr>
      <w:r w:rsidRPr="001310C2">
        <w:rPr>
          <w:i/>
          <w:iCs/>
          <w:sz w:val="20"/>
        </w:rPr>
        <w:t xml:space="preserve">FFS: whether the configuration is per-link or per-DU </w:t>
      </w:r>
    </w:p>
    <w:p w:rsidR="002300D1" w:rsidRPr="001310C2" w:rsidRDefault="00C37BA0">
      <w:pPr>
        <w:pStyle w:val="3GPPAgreements"/>
        <w:numPr>
          <w:ilvl w:val="2"/>
          <w:numId w:val="8"/>
        </w:numPr>
        <w:snapToGrid w:val="0"/>
        <w:spacing w:after="0" w:line="240" w:lineRule="auto"/>
        <w:rPr>
          <w:i/>
          <w:iCs/>
          <w:sz w:val="20"/>
        </w:rPr>
      </w:pPr>
      <w:r w:rsidRPr="001310C2">
        <w:rPr>
          <w:i/>
          <w:iCs/>
          <w:sz w:val="20"/>
        </w:rPr>
        <w:t>FFS: details for the configuration</w:t>
      </w:r>
    </w:p>
    <w:p w:rsidR="002300D1" w:rsidRPr="001310C2" w:rsidRDefault="00C37BA0">
      <w:pPr>
        <w:pStyle w:val="3GPPAgreements"/>
        <w:snapToGrid w:val="0"/>
        <w:spacing w:after="0" w:line="240" w:lineRule="auto"/>
        <w:rPr>
          <w:i/>
          <w:iCs/>
          <w:sz w:val="20"/>
        </w:rPr>
      </w:pPr>
      <w:r w:rsidRPr="001310C2">
        <w:rPr>
          <w:i/>
          <w:iCs/>
          <w:sz w:val="20"/>
        </w:rPr>
        <w:t>Support indication of the dynamic availability of soft resources at an IAB node from a parent</w:t>
      </w:r>
    </w:p>
    <w:p w:rsidR="002300D1" w:rsidRPr="001310C2" w:rsidRDefault="00C37BA0">
      <w:pPr>
        <w:pStyle w:val="3GPPAgreements"/>
        <w:numPr>
          <w:ilvl w:val="2"/>
          <w:numId w:val="8"/>
        </w:numPr>
        <w:snapToGrid w:val="0"/>
        <w:spacing w:after="0" w:line="240" w:lineRule="auto"/>
        <w:rPr>
          <w:i/>
          <w:iCs/>
          <w:sz w:val="20"/>
        </w:rPr>
      </w:pPr>
      <w:r w:rsidRPr="001310C2">
        <w:rPr>
          <w:i/>
          <w:iCs/>
          <w:sz w:val="20"/>
        </w:rPr>
        <w:t>FFS details, including explicit vs. implicit indication</w:t>
      </w:r>
    </w:p>
    <w:p w:rsidR="002300D1" w:rsidRPr="001310C2" w:rsidRDefault="00C37BA0">
      <w:pPr>
        <w:pStyle w:val="3GPPAgreements"/>
        <w:snapToGrid w:val="0"/>
        <w:spacing w:after="0" w:line="240" w:lineRule="auto"/>
        <w:rPr>
          <w:i/>
          <w:iCs/>
          <w:sz w:val="20"/>
        </w:rPr>
      </w:pPr>
      <w:r w:rsidRPr="001310C2">
        <w:rPr>
          <w:i/>
          <w:iCs/>
          <w:sz w:val="20"/>
        </w:rPr>
        <w:t>Semi-static configuration for IAB node DU resources in case of TDM operation subject to a half-duplex constraint, with further consideration for forward compa</w:t>
      </w:r>
      <w:r w:rsidRPr="001310C2">
        <w:rPr>
          <w:rFonts w:hint="eastAsia"/>
          <w:i/>
          <w:iCs/>
          <w:sz w:val="20"/>
        </w:rPr>
        <w:t>ti</w:t>
      </w:r>
      <w:r w:rsidRPr="001310C2">
        <w:rPr>
          <w:i/>
          <w:iCs/>
          <w:sz w:val="20"/>
        </w:rPr>
        <w:t>bility for potential support of FDM/SDM operation</w:t>
      </w:r>
    </w:p>
    <w:p w:rsidR="002300D1" w:rsidRDefault="00C37BA0">
      <w:pPr>
        <w:spacing w:before="156"/>
        <w:rPr>
          <w:color w:val="0D0D0D"/>
          <w:lang w:val="en-US" w:eastAsia="zh-CN"/>
        </w:rPr>
      </w:pPr>
      <w:r>
        <w:rPr>
          <w:color w:val="0D0D0D"/>
          <w:lang w:val="en-US" w:eastAsia="zh-CN"/>
        </w:rPr>
        <w:t>This contribution further discusses the mechanism for semi-static c</w:t>
      </w:r>
      <w:r w:rsidR="00C3620F">
        <w:rPr>
          <w:color w:val="0D0D0D"/>
          <w:lang w:val="en-US" w:eastAsia="zh-CN"/>
        </w:rPr>
        <w:t>onfiguration of DU/MT resources and</w:t>
      </w:r>
      <w:r>
        <w:rPr>
          <w:color w:val="0D0D0D"/>
          <w:lang w:val="en-US" w:eastAsia="zh-CN"/>
        </w:rPr>
        <w:t xml:space="preserve"> dynamic indication of DU soft resource availability.</w:t>
      </w:r>
    </w:p>
    <w:p w:rsidR="002300D1" w:rsidRDefault="00C37BA0">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MT resource configuration</w:t>
      </w:r>
    </w:p>
    <w:p w:rsidR="002300D1" w:rsidRDefault="00C37BA0">
      <w:pPr>
        <w:spacing w:before="156"/>
        <w:rPr>
          <w:color w:val="0D0D0D"/>
          <w:lang w:val="en-US" w:eastAsia="zh-CN"/>
        </w:rPr>
      </w:pPr>
      <w:r w:rsidRPr="00C3620F">
        <w:rPr>
          <w:rFonts w:hint="eastAsia"/>
          <w:color w:val="0D0D0D"/>
          <w:lang w:val="en-US" w:eastAsia="zh-CN"/>
        </w:rPr>
        <w:t>According to the agreement</w:t>
      </w:r>
      <w:r w:rsidR="001310C2" w:rsidRPr="00C3620F">
        <w:rPr>
          <w:color w:val="0D0D0D"/>
          <w:lang w:val="en-US" w:eastAsia="zh-CN"/>
        </w:rPr>
        <w:t xml:space="preserve"> </w:t>
      </w:r>
      <w:r w:rsidRPr="00C3620F">
        <w:rPr>
          <w:rFonts w:hint="eastAsia"/>
          <w:color w:val="0D0D0D"/>
          <w:lang w:val="en-US" w:eastAsia="zh-CN"/>
        </w:rPr>
        <w:fldChar w:fldCharType="begin"/>
      </w:r>
      <w:r w:rsidRPr="00C3620F">
        <w:rPr>
          <w:rFonts w:hint="eastAsia"/>
          <w:color w:val="0D0D0D"/>
          <w:lang w:val="en-US" w:eastAsia="zh-CN"/>
        </w:rPr>
        <w:instrText xml:space="preserve"> REF _Ref27281 \r \h </w:instrText>
      </w:r>
      <w:r w:rsidRPr="00C3620F">
        <w:rPr>
          <w:rFonts w:hint="eastAsia"/>
          <w:color w:val="0D0D0D"/>
          <w:lang w:val="en-US" w:eastAsia="zh-CN"/>
        </w:rPr>
      </w:r>
      <w:r w:rsidR="00C3620F">
        <w:rPr>
          <w:color w:val="0D0D0D"/>
          <w:lang w:val="en-US" w:eastAsia="zh-CN"/>
        </w:rPr>
        <w:instrText xml:space="preserve"> \* MERGEFORMAT </w:instrText>
      </w:r>
      <w:r w:rsidRPr="00C3620F">
        <w:rPr>
          <w:rFonts w:hint="eastAsia"/>
          <w:color w:val="0D0D0D"/>
          <w:lang w:val="en-US" w:eastAsia="zh-CN"/>
        </w:rPr>
        <w:fldChar w:fldCharType="separate"/>
      </w:r>
      <w:r w:rsidRPr="00C3620F">
        <w:rPr>
          <w:rFonts w:hint="eastAsia"/>
          <w:color w:val="0D0D0D"/>
          <w:lang w:val="en-US" w:eastAsia="zh-CN"/>
        </w:rPr>
        <w:t>[1]</w:t>
      </w:r>
      <w:r w:rsidRPr="00C3620F">
        <w:rPr>
          <w:rFonts w:hint="eastAsia"/>
          <w:color w:val="0D0D0D"/>
          <w:lang w:val="en-US" w:eastAsia="zh-CN"/>
        </w:rPr>
        <w:fldChar w:fldCharType="end"/>
      </w:r>
      <w:r w:rsidRPr="00C3620F">
        <w:rPr>
          <w:rFonts w:hint="eastAsia"/>
          <w:color w:val="0D0D0D"/>
          <w:lang w:val="en-US" w:eastAsia="zh-CN"/>
        </w:rPr>
        <w:t xml:space="preserve"> that </w:t>
      </w:r>
      <w:r w:rsidRPr="00C3620F">
        <w:rPr>
          <w:color w:val="0D0D0D"/>
          <w:lang w:val="en-US" w:eastAsia="zh-CN"/>
        </w:rPr>
        <w:t>“</w:t>
      </w:r>
      <w:r w:rsidRPr="00C3620F">
        <w:rPr>
          <w:i/>
          <w:iCs/>
          <w:lang w:val="en-US" w:eastAsia="zh-CN"/>
        </w:rPr>
        <w:t>at least existing resource definitions (D/U/F) and semi-static and dynamic signaling methods defined in Rel-15 for access UEs are reused for configuration and indication of MT resources</w:t>
      </w:r>
      <w:r w:rsidRPr="00C3620F">
        <w:rPr>
          <w:color w:val="0D0D0D"/>
          <w:lang w:val="en-US" w:eastAsia="zh-CN"/>
        </w:rPr>
        <w:t>”</w:t>
      </w:r>
      <w:r w:rsidRPr="00C3620F">
        <w:rPr>
          <w:rFonts w:hint="eastAsia"/>
          <w:color w:val="0D0D0D"/>
          <w:lang w:val="en-US" w:eastAsia="zh-CN"/>
        </w:rPr>
        <w:t xml:space="preserve">, </w:t>
      </w:r>
      <w:r w:rsidRPr="00C3620F">
        <w:rPr>
          <w:color w:val="0D0D0D"/>
          <w:lang w:val="en-US" w:eastAsia="zh-CN"/>
        </w:rPr>
        <w:t>the time domain order of resource types from MT point of view still follows D -&gt; F -&gt; U, which is not beyond what</w:t>
      </w:r>
      <w:r>
        <w:rPr>
          <w:color w:val="0D0D0D"/>
          <w:lang w:val="en-US" w:eastAsia="zh-CN"/>
        </w:rPr>
        <w:t xml:space="preserve"> the existing slot formats can support. In addition, the existing 56 slot formats, plus the 255</w:t>
      </w:r>
      <w:r>
        <w:rPr>
          <w:color w:val="0D0D0D"/>
          <w:vertAlign w:val="superscript"/>
          <w:lang w:val="en-US" w:eastAsia="zh-CN"/>
        </w:rPr>
        <w:t>th</w:t>
      </w:r>
      <w:r>
        <w:rPr>
          <w:color w:val="0D0D0D"/>
          <w:lang w:val="en-US" w:eastAsia="zh-CN"/>
        </w:rPr>
        <w:t xml:space="preserve"> format allowing the slot format determination based on scheduling/grant DCI, already provide a large variety of different {D, F, U} coverage. On the other hand, because the IAB RAN1 specifications would be merged into RAN1 specification for Uu interface, it could generate additional forward compatibility discussion if certain (new) slot formats are applicable to MT but not UE. Therefore, the specification of new slot formats for the MT should be well justified. </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2300D1">
        <w:trPr>
          <w:jc w:val="center"/>
        </w:trPr>
        <w:tc>
          <w:tcPr>
            <w:tcW w:w="1101" w:type="dxa"/>
            <w:vMerge w:val="restart"/>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lastRenderedPageBreak/>
              <w:t>Format</w:t>
            </w:r>
          </w:p>
        </w:tc>
        <w:tc>
          <w:tcPr>
            <w:tcW w:w="8114" w:type="dxa"/>
            <w:gridSpan w:val="14"/>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Symbol number in a slot</w:t>
            </w:r>
          </w:p>
        </w:tc>
      </w:tr>
      <w:tr w:rsidR="002300D1">
        <w:trPr>
          <w:jc w:val="center"/>
        </w:trPr>
        <w:tc>
          <w:tcPr>
            <w:tcW w:w="1101" w:type="dxa"/>
            <w:vMerge/>
            <w:shd w:val="clear" w:color="auto" w:fill="auto"/>
          </w:tcPr>
          <w:p w:rsidR="002300D1" w:rsidRDefault="002300D1">
            <w:pPr>
              <w:keepNext/>
              <w:keepLines/>
              <w:spacing w:after="0"/>
              <w:jc w:val="center"/>
              <w:rPr>
                <w:rFonts w:ascii="Arial" w:eastAsia="Batang" w:hAnsi="Arial"/>
                <w:b/>
                <w:sz w:val="18"/>
              </w:rPr>
            </w:pPr>
          </w:p>
        </w:tc>
        <w:tc>
          <w:tcPr>
            <w:tcW w:w="713"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0</w:t>
            </w:r>
          </w:p>
        </w:tc>
        <w:tc>
          <w:tcPr>
            <w:tcW w:w="571"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1</w:t>
            </w:r>
          </w:p>
        </w:tc>
        <w:tc>
          <w:tcPr>
            <w:tcW w:w="571"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2</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3</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4</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5</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6</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7</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8</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9</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10</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11</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12</w:t>
            </w:r>
          </w:p>
        </w:tc>
        <w:tc>
          <w:tcPr>
            <w:tcW w:w="569" w:type="dxa"/>
            <w:shd w:val="clear" w:color="auto" w:fill="auto"/>
          </w:tcPr>
          <w:p w:rsidR="002300D1" w:rsidRDefault="00C37BA0">
            <w:pPr>
              <w:keepNext/>
              <w:keepLines/>
              <w:spacing w:after="0"/>
              <w:jc w:val="center"/>
              <w:rPr>
                <w:rFonts w:ascii="Arial" w:eastAsia="Batang" w:hAnsi="Arial"/>
                <w:b/>
                <w:sz w:val="18"/>
              </w:rPr>
            </w:pPr>
            <w:r>
              <w:rPr>
                <w:rFonts w:ascii="Arial" w:eastAsia="Batang" w:hAnsi="Arial"/>
                <w:b/>
                <w:sz w:val="18"/>
              </w:rPr>
              <w:t>13</w:t>
            </w:r>
          </w:p>
        </w:tc>
      </w:tr>
      <w:tr w:rsidR="002300D1">
        <w:trPr>
          <w:jc w:val="center"/>
        </w:trPr>
        <w:tc>
          <w:tcPr>
            <w:tcW w:w="1101"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0</w:t>
            </w:r>
          </w:p>
        </w:tc>
        <w:tc>
          <w:tcPr>
            <w:tcW w:w="713"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71"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71"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r>
      <w:tr w:rsidR="002300D1">
        <w:trPr>
          <w:jc w:val="center"/>
        </w:trPr>
        <w:tc>
          <w:tcPr>
            <w:tcW w:w="1101"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w:t>
            </w:r>
          </w:p>
        </w:tc>
        <w:tc>
          <w:tcPr>
            <w:tcW w:w="713" w:type="dxa"/>
            <w:shd w:val="clear" w:color="auto" w:fill="auto"/>
          </w:tcPr>
          <w:p w:rsidR="002300D1" w:rsidRDefault="002300D1">
            <w:pPr>
              <w:keepNext/>
              <w:keepLines/>
              <w:spacing w:after="0"/>
              <w:jc w:val="center"/>
              <w:rPr>
                <w:rFonts w:ascii="Arial" w:eastAsia="Batang" w:hAnsi="Arial"/>
                <w:sz w:val="18"/>
              </w:rPr>
            </w:pPr>
          </w:p>
        </w:tc>
        <w:tc>
          <w:tcPr>
            <w:tcW w:w="571" w:type="dxa"/>
            <w:shd w:val="clear" w:color="auto" w:fill="auto"/>
          </w:tcPr>
          <w:p w:rsidR="002300D1" w:rsidRDefault="002300D1">
            <w:pPr>
              <w:keepNext/>
              <w:keepLines/>
              <w:spacing w:after="0"/>
              <w:jc w:val="center"/>
              <w:rPr>
                <w:rFonts w:ascii="Arial" w:eastAsia="Batang" w:hAnsi="Arial"/>
                <w:sz w:val="18"/>
              </w:rPr>
            </w:pPr>
          </w:p>
        </w:tc>
        <w:tc>
          <w:tcPr>
            <w:tcW w:w="571"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c>
          <w:tcPr>
            <w:tcW w:w="569" w:type="dxa"/>
            <w:shd w:val="clear" w:color="auto" w:fill="auto"/>
          </w:tcPr>
          <w:p w:rsidR="002300D1" w:rsidRDefault="002300D1">
            <w:pPr>
              <w:keepNext/>
              <w:keepLines/>
              <w:spacing w:after="0"/>
              <w:jc w:val="center"/>
              <w:rPr>
                <w:rFonts w:ascii="Arial" w:eastAsia="Batang" w:hAnsi="Arial"/>
                <w:sz w:val="18"/>
              </w:rPr>
            </w:pPr>
          </w:p>
        </w:tc>
      </w:tr>
      <w:tr w:rsidR="002300D1">
        <w:trPr>
          <w:jc w:val="center"/>
        </w:trPr>
        <w:tc>
          <w:tcPr>
            <w:tcW w:w="1101"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55</w:t>
            </w:r>
          </w:p>
        </w:tc>
        <w:tc>
          <w:tcPr>
            <w:tcW w:w="713"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71"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71"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F</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F</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F</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U</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U</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U</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c>
          <w:tcPr>
            <w:tcW w:w="569"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D</w:t>
            </w:r>
          </w:p>
        </w:tc>
      </w:tr>
      <w:tr w:rsidR="002300D1">
        <w:trPr>
          <w:jc w:val="center"/>
        </w:trPr>
        <w:tc>
          <w:tcPr>
            <w:tcW w:w="1101" w:type="dxa"/>
            <w:shd w:val="clear" w:color="auto" w:fill="auto"/>
          </w:tcPr>
          <w:p w:rsidR="002300D1" w:rsidRDefault="00C37BA0">
            <w:pPr>
              <w:keepNext/>
              <w:keepLines/>
              <w:spacing w:after="0"/>
              <w:jc w:val="center"/>
              <w:rPr>
                <w:rFonts w:ascii="Arial" w:eastAsia="Batang" w:hAnsi="Arial"/>
                <w:sz w:val="18"/>
              </w:rPr>
            </w:pPr>
            <w:r>
              <w:rPr>
                <w:rFonts w:ascii="Arial" w:eastAsia="Batang" w:hAnsi="Arial"/>
                <w:sz w:val="18"/>
              </w:rPr>
              <w:t xml:space="preserve">56 – 254 </w:t>
            </w:r>
          </w:p>
        </w:tc>
        <w:tc>
          <w:tcPr>
            <w:tcW w:w="8114" w:type="dxa"/>
            <w:gridSpan w:val="14"/>
            <w:shd w:val="clear" w:color="auto" w:fill="auto"/>
            <w:vAlign w:val="center"/>
          </w:tcPr>
          <w:p w:rsidR="002300D1" w:rsidRDefault="00C37BA0">
            <w:pPr>
              <w:keepNext/>
              <w:keepLines/>
              <w:spacing w:after="0"/>
              <w:jc w:val="center"/>
              <w:rPr>
                <w:rFonts w:ascii="Arial" w:eastAsia="Batang" w:hAnsi="Arial"/>
                <w:sz w:val="18"/>
              </w:rPr>
            </w:pPr>
            <w:r>
              <w:rPr>
                <w:rFonts w:ascii="Arial" w:eastAsia="Batang" w:hAnsi="Arial"/>
                <w:sz w:val="18"/>
              </w:rPr>
              <w:t>Reserved</w:t>
            </w:r>
          </w:p>
        </w:tc>
      </w:tr>
      <w:tr w:rsidR="002300D1">
        <w:trPr>
          <w:jc w:val="center"/>
        </w:trPr>
        <w:tc>
          <w:tcPr>
            <w:tcW w:w="1101" w:type="dxa"/>
            <w:shd w:val="clear" w:color="auto" w:fill="auto"/>
            <w:vAlign w:val="center"/>
          </w:tcPr>
          <w:p w:rsidR="002300D1" w:rsidRDefault="00C37BA0">
            <w:pPr>
              <w:keepNext/>
              <w:keepLines/>
              <w:spacing w:after="0"/>
              <w:jc w:val="center"/>
              <w:rPr>
                <w:rFonts w:ascii="Arial" w:eastAsia="Batang" w:hAnsi="Arial"/>
                <w:sz w:val="18"/>
              </w:rPr>
            </w:pPr>
            <w:r>
              <w:rPr>
                <w:rFonts w:ascii="Arial" w:eastAsia="Batang" w:hAnsi="Arial"/>
                <w:sz w:val="18"/>
              </w:rPr>
              <w:t>255</w:t>
            </w:r>
          </w:p>
        </w:tc>
        <w:tc>
          <w:tcPr>
            <w:tcW w:w="8114" w:type="dxa"/>
            <w:gridSpan w:val="14"/>
            <w:shd w:val="clear" w:color="auto" w:fill="auto"/>
            <w:vAlign w:val="center"/>
          </w:tcPr>
          <w:p w:rsidR="002300D1" w:rsidRDefault="00C37BA0">
            <w:pPr>
              <w:keepNext/>
              <w:keepLines/>
              <w:spacing w:after="0"/>
              <w:jc w:val="center"/>
              <w:rPr>
                <w:rFonts w:ascii="Arial" w:eastAsia="Batang" w:hAnsi="Arial"/>
                <w:sz w:val="18"/>
              </w:rPr>
            </w:pPr>
            <w:r>
              <w:rPr>
                <w:rFonts w:ascii="Arial" w:eastAsia="Batang" w:hAnsi="Arial"/>
                <w:sz w:val="18"/>
              </w:rPr>
              <w:t xml:space="preserve">UE determines the slot format for the slot based on </w:t>
            </w:r>
            <w:r>
              <w:rPr>
                <w:rFonts w:ascii="Arial" w:hAnsi="Arial"/>
                <w:i/>
                <w:sz w:val="18"/>
                <w:lang w:val="en-US"/>
              </w:rPr>
              <w:t>TDD-</w:t>
            </w:r>
            <w:r>
              <w:rPr>
                <w:rFonts w:ascii="Arial" w:hAnsi="Arial"/>
                <w:i/>
                <w:sz w:val="18"/>
              </w:rPr>
              <w:t>UL-DL-</w:t>
            </w:r>
            <w:r>
              <w:rPr>
                <w:rFonts w:ascii="Arial" w:hAnsi="Arial"/>
                <w:i/>
                <w:sz w:val="18"/>
                <w:lang w:val="en-US"/>
              </w:rPr>
              <w:t>ConfigurationCommon</w:t>
            </w:r>
            <w:r>
              <w:rPr>
                <w:rFonts w:ascii="Arial" w:hAnsi="Arial"/>
                <w:sz w:val="18"/>
                <w:lang w:val="en-US"/>
              </w:rPr>
              <w:t xml:space="preserve">, or </w:t>
            </w:r>
            <w:r>
              <w:rPr>
                <w:rFonts w:ascii="Arial" w:hAnsi="Arial"/>
                <w:i/>
                <w:sz w:val="18"/>
                <w:lang w:val="en-US"/>
              </w:rPr>
              <w:t>TDD-</w:t>
            </w:r>
            <w:r>
              <w:rPr>
                <w:rFonts w:ascii="Arial" w:hAnsi="Arial"/>
                <w:i/>
                <w:sz w:val="18"/>
              </w:rPr>
              <w:t>UL-DL-</w:t>
            </w:r>
            <w:r>
              <w:rPr>
                <w:rFonts w:ascii="Arial" w:hAnsi="Arial"/>
                <w:i/>
                <w:sz w:val="18"/>
                <w:lang w:val="en-US"/>
              </w:rPr>
              <w:t>C</w:t>
            </w:r>
            <w:r>
              <w:rPr>
                <w:rFonts w:ascii="Arial" w:hAnsi="Arial"/>
                <w:i/>
                <w:sz w:val="18"/>
              </w:rPr>
              <w:t>onfig</w:t>
            </w:r>
            <w:r>
              <w:rPr>
                <w:rFonts w:ascii="Arial" w:hAnsi="Arial"/>
                <w:i/>
                <w:sz w:val="18"/>
                <w:lang w:val="en-US"/>
              </w:rPr>
              <w:t>D</w:t>
            </w:r>
            <w:r>
              <w:rPr>
                <w:rFonts w:ascii="Arial" w:hAnsi="Arial"/>
                <w:i/>
                <w:sz w:val="18"/>
              </w:rPr>
              <w:t>edicated</w:t>
            </w:r>
            <w:r>
              <w:rPr>
                <w:rFonts w:ascii="Arial" w:hAnsi="Arial"/>
                <w:sz w:val="18"/>
              </w:rPr>
              <w:t xml:space="preserve"> and, if any, on detected DCI formats</w:t>
            </w:r>
          </w:p>
        </w:tc>
      </w:tr>
    </w:tbl>
    <w:p w:rsidR="002300D1" w:rsidRDefault="00C37BA0">
      <w:pPr>
        <w:pStyle w:val="Caption"/>
        <w:jc w:val="center"/>
        <w:rPr>
          <w:color w:val="0D0D0D"/>
          <w:lang w:val="en-US" w:eastAsia="zh-CN"/>
        </w:rPr>
      </w:pPr>
      <w:r>
        <w:t xml:space="preserve">Table </w:t>
      </w:r>
      <w:r>
        <w:fldChar w:fldCharType="begin"/>
      </w:r>
      <w:r>
        <w:instrText xml:space="preserve"> SEQ Table \* ARABIC </w:instrText>
      </w:r>
      <w:r>
        <w:fldChar w:fldCharType="separate"/>
      </w:r>
      <w:r>
        <w:t>1</w:t>
      </w:r>
      <w:r>
        <w:fldChar w:fldCharType="end"/>
      </w:r>
      <w:r>
        <w:t xml:space="preserve"> Existing slot formats for NCP</w:t>
      </w:r>
    </w:p>
    <w:p w:rsidR="002300D1" w:rsidRDefault="00C37BA0">
      <w:pPr>
        <w:spacing w:line="240" w:lineRule="auto"/>
        <w:rPr>
          <w:b/>
          <w:i/>
          <w:iCs/>
          <w:lang w:val="en-US" w:eastAsia="zh-CN"/>
        </w:rPr>
      </w:pPr>
      <w:r>
        <w:rPr>
          <w:rFonts w:hint="eastAsia"/>
          <w:b/>
          <w:i/>
          <w:iCs/>
          <w:lang w:val="en-US" w:eastAsia="zh-CN"/>
        </w:rPr>
        <w:t xml:space="preserve">Proposal 1: </w:t>
      </w:r>
      <w:r>
        <w:rPr>
          <w:b/>
          <w:i/>
          <w:iCs/>
          <w:lang w:val="en-US" w:eastAsia="zh-CN"/>
        </w:rPr>
        <w:t>The</w:t>
      </w:r>
      <w:r>
        <w:rPr>
          <w:rFonts w:hint="eastAsia"/>
          <w:b/>
          <w:i/>
          <w:iCs/>
          <w:lang w:val="en-US" w:eastAsia="zh-CN"/>
        </w:rPr>
        <w:t xml:space="preserve"> </w:t>
      </w:r>
      <w:r>
        <w:rPr>
          <w:b/>
          <w:i/>
          <w:iCs/>
          <w:lang w:val="en-US" w:eastAsia="zh-CN"/>
        </w:rPr>
        <w:t xml:space="preserve">need of </w:t>
      </w:r>
      <w:r>
        <w:rPr>
          <w:rFonts w:hint="eastAsia"/>
          <w:b/>
          <w:i/>
          <w:iCs/>
          <w:lang w:val="en-US" w:eastAsia="zh-CN"/>
        </w:rPr>
        <w:t>introduc</w:t>
      </w:r>
      <w:r>
        <w:rPr>
          <w:b/>
          <w:i/>
          <w:iCs/>
          <w:lang w:val="en-US" w:eastAsia="zh-CN"/>
        </w:rPr>
        <w:t>ing</w:t>
      </w:r>
      <w:r>
        <w:rPr>
          <w:rFonts w:hint="eastAsia"/>
          <w:b/>
          <w:i/>
          <w:iCs/>
          <w:lang w:val="en-US" w:eastAsia="zh-CN"/>
        </w:rPr>
        <w:t xml:space="preserve"> new slot formats for MT </w:t>
      </w:r>
      <w:r>
        <w:rPr>
          <w:b/>
          <w:i/>
          <w:iCs/>
          <w:lang w:val="en-US" w:eastAsia="zh-CN"/>
        </w:rPr>
        <w:t>resource indication should be well justified</w:t>
      </w:r>
      <w:r>
        <w:rPr>
          <w:rFonts w:hint="eastAsia"/>
          <w:b/>
          <w:i/>
          <w:iCs/>
          <w:lang w:val="en-US" w:eastAsia="zh-CN"/>
        </w:rPr>
        <w:t>.</w:t>
      </w:r>
    </w:p>
    <w:p w:rsidR="002300D1" w:rsidRDefault="00C37BA0">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DU resource configuration</w:t>
      </w:r>
    </w:p>
    <w:p w:rsidR="002300D1" w:rsidRDefault="00C37BA0">
      <w:pPr>
        <w:numPr>
          <w:ilvl w:val="255"/>
          <w:numId w:val="0"/>
        </w:numPr>
        <w:spacing w:before="156"/>
        <w:rPr>
          <w:color w:val="0D0D0D"/>
          <w:lang w:val="en-US" w:eastAsia="zh-CN"/>
        </w:rPr>
      </w:pPr>
      <w:r>
        <w:rPr>
          <w:rFonts w:hint="eastAsia"/>
          <w:color w:val="0D0D0D"/>
          <w:lang w:val="en-US" w:eastAsia="zh-CN"/>
        </w:rPr>
        <w:t xml:space="preserve">It is agreed that </w:t>
      </w:r>
      <w:r>
        <w:rPr>
          <w:color w:val="0D0D0D"/>
          <w:lang w:val="en-US" w:eastAsia="zh-CN"/>
        </w:rPr>
        <w:t>the multiple child nodes connecting to a parent IAB node have their MT resources determined by the following signaling:</w:t>
      </w:r>
    </w:p>
    <w:p w:rsidR="002300D1" w:rsidRDefault="00C37BA0">
      <w:pPr>
        <w:pStyle w:val="ListParagraph"/>
        <w:numPr>
          <w:ilvl w:val="0"/>
          <w:numId w:val="28"/>
        </w:numPr>
        <w:spacing w:before="156"/>
        <w:rPr>
          <w:color w:val="0D0D0D"/>
          <w:lang w:val="en-US" w:eastAsia="zh-CN"/>
        </w:rPr>
      </w:pPr>
      <w:r>
        <w:rPr>
          <w:lang w:val="en-US"/>
        </w:rPr>
        <w:t>TDD-</w:t>
      </w:r>
      <w:r>
        <w:t>UL-DL-</w:t>
      </w:r>
      <w:r>
        <w:rPr>
          <w:lang w:val="en-US"/>
        </w:rPr>
        <w:t>ConfigurationCommon: cell specific RRC signaling identifying resource types of {D, F, U}.</w:t>
      </w:r>
    </w:p>
    <w:p w:rsidR="002300D1" w:rsidRDefault="00C37BA0">
      <w:pPr>
        <w:pStyle w:val="ListParagraph"/>
        <w:numPr>
          <w:ilvl w:val="0"/>
          <w:numId w:val="28"/>
        </w:numPr>
        <w:spacing w:before="156"/>
        <w:rPr>
          <w:color w:val="0D0D0D"/>
          <w:lang w:val="en-US" w:eastAsia="zh-CN"/>
        </w:rPr>
      </w:pPr>
      <w:r>
        <w:t>UL-DL-</w:t>
      </w:r>
      <w:r>
        <w:rPr>
          <w:lang w:val="en-US"/>
        </w:rPr>
        <w:t>C</w:t>
      </w:r>
      <w:r>
        <w:t>onfig</w:t>
      </w:r>
      <w:r>
        <w:rPr>
          <w:lang w:val="en-US"/>
        </w:rPr>
        <w:t>D</w:t>
      </w:r>
      <w:r>
        <w:t xml:space="preserve">edicated: UE/MT specific RRC signalling further modifying “flexible” resources identified by </w:t>
      </w:r>
      <w:r>
        <w:rPr>
          <w:lang w:val="en-US"/>
        </w:rPr>
        <w:t>TDD-</w:t>
      </w:r>
      <w:r>
        <w:t>UL-DL-</w:t>
      </w:r>
      <w:r>
        <w:rPr>
          <w:lang w:val="en-US"/>
        </w:rPr>
        <w:t>ConfigurationCommon</w:t>
      </w:r>
      <w:r>
        <w:t xml:space="preserve"> to {D, F, U}. UL-DL-</w:t>
      </w:r>
      <w:r>
        <w:rPr>
          <w:lang w:val="en-US"/>
        </w:rPr>
        <w:t>C</w:t>
      </w:r>
      <w:r>
        <w:t>onfig</w:t>
      </w:r>
      <w:r>
        <w:rPr>
          <w:lang w:val="en-US"/>
        </w:rPr>
        <w:t>D</w:t>
      </w:r>
      <w:r>
        <w:t xml:space="preserve">edicated needs the </w:t>
      </w:r>
      <w:r>
        <w:rPr>
          <w:lang w:val="en-US"/>
        </w:rPr>
        <w:t>TDD-</w:t>
      </w:r>
      <w:r>
        <w:t>UL-DL-</w:t>
      </w:r>
      <w:r>
        <w:rPr>
          <w:lang w:val="en-US"/>
        </w:rPr>
        <w:t xml:space="preserve">ConfigurationCommon as the prerequisite. </w:t>
      </w:r>
    </w:p>
    <w:p w:rsidR="002300D1" w:rsidRDefault="00C37BA0">
      <w:pPr>
        <w:pStyle w:val="ListParagraph"/>
        <w:numPr>
          <w:ilvl w:val="0"/>
          <w:numId w:val="28"/>
        </w:numPr>
        <w:spacing w:before="156"/>
        <w:rPr>
          <w:color w:val="0D0D0D"/>
          <w:lang w:val="en-US" w:eastAsia="zh-CN"/>
        </w:rPr>
      </w:pPr>
      <w:r>
        <w:rPr>
          <w:color w:val="0D0D0D"/>
          <w:lang w:val="en-US" w:eastAsia="zh-CN"/>
        </w:rPr>
        <w:t>SlotFormatIndicator in group-common DCI format 2_0: the resources configured as {D} (or {U}) by the above two RRC signaling are not expected to be indicated as {U,</w:t>
      </w:r>
      <w:r w:rsidR="001310C2">
        <w:rPr>
          <w:color w:val="0D0D0D"/>
          <w:lang w:val="en-US" w:eastAsia="zh-CN"/>
        </w:rPr>
        <w:t xml:space="preserve"> </w:t>
      </w:r>
      <w:r>
        <w:rPr>
          <w:color w:val="0D0D0D"/>
          <w:lang w:val="en-US" w:eastAsia="zh-CN"/>
        </w:rPr>
        <w:t>F} (or {D,</w:t>
      </w:r>
      <w:r w:rsidR="001310C2">
        <w:rPr>
          <w:color w:val="0D0D0D"/>
          <w:lang w:val="en-US" w:eastAsia="zh-CN"/>
        </w:rPr>
        <w:t xml:space="preserve"> </w:t>
      </w:r>
      <w:r>
        <w:rPr>
          <w:color w:val="0D0D0D"/>
          <w:lang w:val="en-US" w:eastAsia="zh-CN"/>
        </w:rPr>
        <w:t xml:space="preserve">F}) by SlotFormatIndicator.  </w:t>
      </w:r>
    </w:p>
    <w:p w:rsidR="002300D1" w:rsidRDefault="00C37BA0">
      <w:pPr>
        <w:numPr>
          <w:ilvl w:val="255"/>
          <w:numId w:val="0"/>
        </w:numPr>
        <w:spacing w:before="156"/>
        <w:rPr>
          <w:color w:val="0D0D0D"/>
          <w:lang w:val="en-US" w:eastAsia="zh-CN"/>
        </w:rPr>
      </w:pPr>
      <w:r>
        <w:rPr>
          <w:color w:val="0D0D0D"/>
          <w:lang w:val="en-US" w:eastAsia="zh-CN"/>
        </w:rPr>
        <w:t xml:space="preserve">If the DU resource configuration is per-child-link, the common signaling, such as </w:t>
      </w:r>
      <w:r>
        <w:rPr>
          <w:lang w:val="en-US"/>
        </w:rPr>
        <w:t>TDD-</w:t>
      </w:r>
      <w:r>
        <w:t>UL-DL-</w:t>
      </w:r>
      <w:r>
        <w:rPr>
          <w:lang w:val="en-US"/>
        </w:rPr>
        <w:t>ConfigurationCommon</w:t>
      </w:r>
      <w:r>
        <w:rPr>
          <w:color w:val="0D0D0D"/>
          <w:lang w:val="en-US" w:eastAsia="zh-CN"/>
        </w:rPr>
        <w:t>,</w:t>
      </w:r>
      <w:r w:rsidR="00C76931">
        <w:rPr>
          <w:color w:val="0D0D0D"/>
          <w:lang w:val="en-US" w:eastAsia="zh-CN"/>
        </w:rPr>
        <w:t xml:space="preserve"> </w:t>
      </w:r>
      <w:r>
        <w:rPr>
          <w:rFonts w:hint="eastAsia"/>
          <w:color w:val="0D0D0D"/>
          <w:lang w:val="en-US" w:eastAsia="zh-CN"/>
        </w:rPr>
        <w:t>may</w:t>
      </w:r>
      <w:r>
        <w:rPr>
          <w:color w:val="0D0D0D"/>
          <w:lang w:val="en-US" w:eastAsia="zh-CN"/>
        </w:rPr>
        <w:t xml:space="preserve"> be </w:t>
      </w:r>
      <w:r>
        <w:rPr>
          <w:rFonts w:hint="eastAsia"/>
          <w:color w:val="0D0D0D"/>
          <w:lang w:val="en-US" w:eastAsia="zh-CN"/>
        </w:rPr>
        <w:t>more complex</w:t>
      </w:r>
      <w:r>
        <w:rPr>
          <w:color w:val="0D0D0D"/>
          <w:lang w:val="en-US" w:eastAsia="zh-CN"/>
        </w:rPr>
        <w:t xml:space="preserve"> </w:t>
      </w:r>
      <w:r w:rsidR="00C76931">
        <w:rPr>
          <w:color w:val="0D0D0D"/>
          <w:lang w:val="en-US" w:eastAsia="zh-CN"/>
        </w:rPr>
        <w:t xml:space="preserve">and difficult </w:t>
      </w:r>
      <w:r>
        <w:rPr>
          <w:color w:val="0D0D0D"/>
          <w:lang w:val="en-US" w:eastAsia="zh-CN"/>
        </w:rPr>
        <w:t xml:space="preserve">to cover multiple child nodes in certain cases, for example, the case where one DU time resource is configured as “hard DL” per child link A1 but as “hard UL” per child link A2. </w:t>
      </w:r>
    </w:p>
    <w:p w:rsidR="002300D1" w:rsidRDefault="00C37BA0">
      <w:pPr>
        <w:numPr>
          <w:ilvl w:val="255"/>
          <w:numId w:val="0"/>
        </w:numPr>
        <w:spacing w:before="156"/>
        <w:rPr>
          <w:color w:val="0D0D0D"/>
          <w:lang w:val="en-US" w:eastAsia="zh-CN"/>
        </w:rPr>
      </w:pPr>
      <w:r>
        <w:rPr>
          <w:color w:val="0D0D0D"/>
          <w:lang w:val="en-US" w:eastAsia="zh-CN"/>
        </w:rPr>
        <w:t>Another issue of allowing DU resource configuration on a per-child-link basis is to potentially void the assumption of SI agreement on the TDM behavior table to</w:t>
      </w:r>
      <w:r w:rsidR="00C3620F">
        <w:rPr>
          <w:color w:val="0D0D0D"/>
          <w:lang w:val="en-US" w:eastAsia="zh-CN"/>
        </w:rPr>
        <w:t xml:space="preserve"> solve the potential conflict</w:t>
      </w:r>
      <w:r>
        <w:rPr>
          <w:color w:val="0D0D0D"/>
          <w:lang w:val="en-US" w:eastAsia="zh-CN"/>
        </w:rPr>
        <w:t xml:space="preserve"> between MT resource configuration and DU resource configuration. That agreement is based on the assumption of single DU resource to be configured per IAB node, instead of multiple ones.     </w:t>
      </w:r>
    </w:p>
    <w:p w:rsidR="002300D1" w:rsidRPr="001310C2" w:rsidRDefault="00C37BA0">
      <w:pPr>
        <w:numPr>
          <w:ilvl w:val="255"/>
          <w:numId w:val="0"/>
        </w:numPr>
        <w:spacing w:before="156"/>
        <w:rPr>
          <w:color w:val="0D0D0D"/>
          <w:lang w:val="en-US" w:eastAsia="zh-CN"/>
        </w:rPr>
      </w:pPr>
      <w:r w:rsidRPr="001310C2">
        <w:rPr>
          <w:rFonts w:hint="eastAsia"/>
          <w:color w:val="0D0D0D"/>
          <w:lang w:val="en-US" w:eastAsia="zh-CN"/>
        </w:rPr>
        <w:t xml:space="preserve">On the other hand, per-DU resource configuration does not </w:t>
      </w:r>
      <w:r w:rsidRPr="001310C2">
        <w:rPr>
          <w:color w:val="0D0D0D"/>
          <w:lang w:val="en-US" w:eastAsia="zh-CN"/>
        </w:rPr>
        <w:t xml:space="preserve">exclude the per-child-link resource configuration to be built on top of per-DU configuration.  </w:t>
      </w:r>
    </w:p>
    <w:p w:rsidR="002300D1" w:rsidRPr="001310C2" w:rsidRDefault="00C37BA0">
      <w:pPr>
        <w:numPr>
          <w:ilvl w:val="255"/>
          <w:numId w:val="0"/>
        </w:numPr>
        <w:spacing w:line="240" w:lineRule="auto"/>
        <w:rPr>
          <w:b/>
          <w:i/>
          <w:iCs/>
          <w:lang w:val="en-US" w:eastAsia="zh-CN"/>
        </w:rPr>
      </w:pPr>
      <w:r w:rsidRPr="001310C2">
        <w:rPr>
          <w:rFonts w:hint="eastAsia"/>
          <w:b/>
          <w:i/>
          <w:iCs/>
          <w:lang w:val="en-US" w:eastAsia="zh-CN"/>
        </w:rPr>
        <w:t xml:space="preserve">Proposal 2: IAB-node/IAB-donor DU resources </w:t>
      </w:r>
      <w:r w:rsidRPr="001310C2">
        <w:rPr>
          <w:b/>
          <w:i/>
          <w:iCs/>
          <w:lang w:val="en-US" w:eastAsia="zh-CN"/>
        </w:rPr>
        <w:t xml:space="preserve">configuration should be at least on a </w:t>
      </w:r>
      <w:r w:rsidRPr="001310C2">
        <w:rPr>
          <w:rFonts w:hint="eastAsia"/>
          <w:b/>
          <w:i/>
          <w:iCs/>
          <w:lang w:val="en-US" w:eastAsia="zh-CN"/>
        </w:rPr>
        <w:t>per DU</w:t>
      </w:r>
      <w:r w:rsidRPr="001310C2">
        <w:rPr>
          <w:b/>
          <w:i/>
          <w:iCs/>
          <w:lang w:val="en-US" w:eastAsia="zh-CN"/>
        </w:rPr>
        <w:t xml:space="preserve"> basis</w:t>
      </w:r>
      <w:r w:rsidRPr="001310C2">
        <w:rPr>
          <w:rFonts w:hint="eastAsia"/>
          <w:b/>
          <w:i/>
          <w:iCs/>
          <w:lang w:val="en-US" w:eastAsia="zh-CN"/>
        </w:rPr>
        <w:t>.</w:t>
      </w:r>
    </w:p>
    <w:p w:rsidR="002300D1" w:rsidRPr="001310C2" w:rsidRDefault="00C37BA0">
      <w:pPr>
        <w:numPr>
          <w:ilvl w:val="255"/>
          <w:numId w:val="0"/>
        </w:numPr>
        <w:spacing w:before="156"/>
        <w:rPr>
          <w:color w:val="0D0D0D"/>
          <w:lang w:val="en-US" w:eastAsia="zh-CN"/>
        </w:rPr>
      </w:pPr>
      <w:r w:rsidRPr="001310C2">
        <w:rPr>
          <w:rFonts w:hint="eastAsia"/>
          <w:color w:val="0D0D0D"/>
          <w:lang w:val="en-US" w:eastAsia="zh-CN"/>
        </w:rPr>
        <w:t>The DU resource configuration presents as the types in</w:t>
      </w:r>
      <w:r w:rsidR="001310C2">
        <w:rPr>
          <w:rFonts w:hint="eastAsia"/>
          <w:color w:val="0D0D0D"/>
          <w:lang w:val="en-US" w:eastAsia="zh-CN"/>
        </w:rPr>
        <w:t>cluding: HD, SD, HU, SU, HF, SF and</w:t>
      </w:r>
      <w:r w:rsidRPr="001310C2">
        <w:rPr>
          <w:rFonts w:hint="eastAsia"/>
          <w:color w:val="0D0D0D"/>
          <w:lang w:val="en-US" w:eastAsia="zh-CN"/>
        </w:rPr>
        <w:t xml:space="preserve"> NA.  The details on how to indicate the resource types in DU configuration needs to be discussed. </w:t>
      </w:r>
    </w:p>
    <w:p w:rsidR="002300D1" w:rsidRPr="001310C2" w:rsidRDefault="00C37BA0">
      <w:pPr>
        <w:numPr>
          <w:ilvl w:val="255"/>
          <w:numId w:val="0"/>
        </w:numPr>
        <w:spacing w:before="156"/>
        <w:rPr>
          <w:color w:val="0D0D0D"/>
          <w:lang w:val="en-US" w:eastAsia="zh-CN"/>
        </w:rPr>
      </w:pPr>
      <w:r w:rsidRPr="001310C2">
        <w:rPr>
          <w:rFonts w:hint="eastAsia"/>
          <w:color w:val="0D0D0D"/>
          <w:lang w:val="en-US" w:eastAsia="zh-CN"/>
        </w:rPr>
        <w:lastRenderedPageBreak/>
        <w:t>Generally, there are two options to assign semi-static DU configuration:</w:t>
      </w:r>
    </w:p>
    <w:p w:rsidR="002300D1" w:rsidRPr="001310C2" w:rsidRDefault="00C37BA0">
      <w:pPr>
        <w:pStyle w:val="ListParagraph"/>
        <w:numPr>
          <w:ilvl w:val="0"/>
          <w:numId w:val="29"/>
        </w:numPr>
        <w:spacing w:before="156"/>
        <w:rPr>
          <w:color w:val="0D0D0D"/>
          <w:lang w:val="en-US" w:eastAsia="zh-CN"/>
        </w:rPr>
      </w:pPr>
      <w:r w:rsidRPr="001310C2">
        <w:rPr>
          <w:color w:val="0D0D0D"/>
          <w:lang w:val="en-US" w:eastAsia="zh-CN"/>
        </w:rPr>
        <w:t>O</w:t>
      </w:r>
      <w:r w:rsidRPr="001310C2">
        <w:rPr>
          <w:rFonts w:hint="eastAsia"/>
          <w:color w:val="0D0D0D"/>
          <w:lang w:val="en-US" w:eastAsia="zh-CN"/>
        </w:rPr>
        <w:t xml:space="preserve">ption 1: reuse NR semi-static resource </w:t>
      </w:r>
      <w:r w:rsidRPr="001310C2">
        <w:rPr>
          <w:color w:val="0D0D0D"/>
          <w:lang w:val="en-US" w:eastAsia="zh-CN"/>
        </w:rPr>
        <w:t xml:space="preserve">configuration </w:t>
      </w:r>
      <w:r w:rsidRPr="001310C2">
        <w:rPr>
          <w:rFonts w:hint="eastAsia"/>
          <w:color w:val="0D0D0D"/>
          <w:lang w:val="en-US" w:eastAsia="zh-CN"/>
        </w:rPr>
        <w:t>scheme as indicating</w:t>
      </w:r>
      <w:r w:rsidRPr="001310C2">
        <w:rPr>
          <w:color w:val="0D0D0D"/>
          <w:lang w:val="en-US" w:eastAsia="zh-CN"/>
        </w:rPr>
        <w:t xml:space="preserve"> </w:t>
      </w:r>
      <w:r w:rsidRPr="001310C2">
        <w:rPr>
          <w:rFonts w:hint="eastAsia"/>
          <w:color w:val="0D0D0D"/>
          <w:lang w:val="en-US" w:eastAsia="zh-CN"/>
        </w:rPr>
        <w:t>D/F/U for time domain resource, and further indicate new type labels of DU resources, i.e. H/S/NA;</w:t>
      </w:r>
    </w:p>
    <w:p w:rsidR="002300D1" w:rsidRPr="001310C2" w:rsidRDefault="00C37BA0">
      <w:pPr>
        <w:pStyle w:val="ListParagraph"/>
        <w:numPr>
          <w:ilvl w:val="0"/>
          <w:numId w:val="29"/>
        </w:numPr>
        <w:spacing w:before="156"/>
        <w:rPr>
          <w:color w:val="0D0D0D"/>
          <w:lang w:val="en-US" w:eastAsia="zh-CN"/>
        </w:rPr>
      </w:pPr>
      <w:r w:rsidRPr="001310C2">
        <w:rPr>
          <w:color w:val="0D0D0D"/>
          <w:lang w:val="en-US" w:eastAsia="zh-CN"/>
        </w:rPr>
        <w:t>O</w:t>
      </w:r>
      <w:r w:rsidRPr="001310C2">
        <w:rPr>
          <w:rFonts w:hint="eastAsia"/>
          <w:color w:val="0D0D0D"/>
          <w:lang w:val="en-US" w:eastAsia="zh-CN"/>
        </w:rPr>
        <w:t xml:space="preserve">ption 2: define </w:t>
      </w:r>
      <w:r w:rsidR="00C76931" w:rsidRPr="001310C2">
        <w:rPr>
          <w:color w:val="0D0D0D"/>
          <w:lang w:val="en-US" w:eastAsia="zh-CN"/>
        </w:rPr>
        <w:t>new</w:t>
      </w:r>
      <w:r w:rsidRPr="001310C2">
        <w:rPr>
          <w:rFonts w:hint="eastAsia"/>
          <w:color w:val="0D0D0D"/>
          <w:lang w:val="en-US" w:eastAsia="zh-CN"/>
        </w:rPr>
        <w:t xml:space="preserve"> configuration scheme for semi-static DU configuration, further includes:</w:t>
      </w:r>
    </w:p>
    <w:p w:rsidR="002300D1" w:rsidRPr="001310C2" w:rsidRDefault="001310C2">
      <w:pPr>
        <w:pStyle w:val="ListParagraph"/>
        <w:numPr>
          <w:ilvl w:val="1"/>
          <w:numId w:val="29"/>
        </w:numPr>
        <w:spacing w:before="156"/>
        <w:rPr>
          <w:color w:val="0D0D0D"/>
          <w:lang w:val="en-US" w:eastAsia="zh-CN"/>
        </w:rPr>
      </w:pPr>
      <w:r w:rsidRPr="001310C2">
        <w:rPr>
          <w:rFonts w:hint="eastAsia"/>
          <w:color w:val="0D0D0D"/>
          <w:lang w:val="en-US" w:eastAsia="zh-CN"/>
        </w:rPr>
        <w:t>Option</w:t>
      </w:r>
      <w:r w:rsidR="00C37BA0" w:rsidRPr="001310C2">
        <w:rPr>
          <w:rFonts w:hint="eastAsia"/>
          <w:color w:val="0D0D0D"/>
          <w:lang w:val="en-US" w:eastAsia="zh-CN"/>
        </w:rPr>
        <w:t xml:space="preserve"> 2-1:  indicate D/F/U/NA for time domain resource, and further indicate H/S type </w:t>
      </w:r>
      <w:r w:rsidR="00C37BA0" w:rsidRPr="001310C2">
        <w:rPr>
          <w:rFonts w:hint="eastAsia"/>
          <w:color w:val="0D0D0D"/>
          <w:lang w:val="en-US" w:eastAsia="zh-CN"/>
        </w:rPr>
        <w:tab/>
      </w:r>
      <w:r w:rsidR="00C37BA0" w:rsidRPr="001310C2">
        <w:rPr>
          <w:rFonts w:hint="eastAsia"/>
          <w:color w:val="0D0D0D"/>
          <w:lang w:val="en-US" w:eastAsia="zh-CN"/>
        </w:rPr>
        <w:tab/>
      </w:r>
      <w:r w:rsidR="00C37BA0" w:rsidRPr="001310C2">
        <w:rPr>
          <w:rFonts w:hint="eastAsia"/>
          <w:color w:val="0D0D0D"/>
          <w:lang w:val="en-US" w:eastAsia="zh-CN"/>
        </w:rPr>
        <w:tab/>
      </w:r>
      <w:r w:rsidR="00C37BA0" w:rsidRPr="001310C2">
        <w:rPr>
          <w:rFonts w:hint="eastAsia"/>
          <w:color w:val="0D0D0D"/>
          <w:lang w:val="en-US" w:eastAsia="zh-CN"/>
        </w:rPr>
        <w:tab/>
      </w:r>
      <w:r w:rsidR="00C37BA0" w:rsidRPr="001310C2">
        <w:rPr>
          <w:rFonts w:hint="eastAsia"/>
          <w:color w:val="0D0D0D"/>
          <w:lang w:val="en-US" w:eastAsia="zh-CN"/>
        </w:rPr>
        <w:tab/>
      </w:r>
      <w:r w:rsidR="00C37BA0" w:rsidRPr="001310C2">
        <w:rPr>
          <w:rFonts w:hint="eastAsia"/>
          <w:color w:val="0D0D0D"/>
          <w:lang w:val="en-US" w:eastAsia="zh-CN"/>
        </w:rPr>
        <w:tab/>
      </w:r>
      <w:r w:rsidR="00C37BA0" w:rsidRPr="001310C2">
        <w:rPr>
          <w:rFonts w:hint="eastAsia"/>
          <w:color w:val="0D0D0D"/>
          <w:lang w:val="en-US" w:eastAsia="zh-CN"/>
        </w:rPr>
        <w:tab/>
      </w:r>
      <w:r w:rsidR="00C37BA0" w:rsidRPr="001310C2">
        <w:rPr>
          <w:rFonts w:hint="eastAsia"/>
          <w:color w:val="0D0D0D"/>
          <w:lang w:val="en-US" w:eastAsia="zh-CN"/>
        </w:rPr>
        <w:tab/>
        <w:t>labels for D/F/U resources;</w:t>
      </w:r>
    </w:p>
    <w:p w:rsidR="002300D1" w:rsidRPr="001310C2" w:rsidRDefault="001310C2">
      <w:pPr>
        <w:pStyle w:val="ListParagraph"/>
        <w:numPr>
          <w:ilvl w:val="1"/>
          <w:numId w:val="29"/>
        </w:numPr>
        <w:spacing w:before="156"/>
        <w:rPr>
          <w:color w:val="0D0D0D"/>
          <w:lang w:val="en-US" w:eastAsia="zh-CN"/>
        </w:rPr>
      </w:pPr>
      <w:r w:rsidRPr="001310C2">
        <w:rPr>
          <w:rFonts w:hint="eastAsia"/>
          <w:color w:val="0D0D0D"/>
          <w:lang w:val="en-US" w:eastAsia="zh-CN"/>
        </w:rPr>
        <w:t xml:space="preserve">Option </w:t>
      </w:r>
      <w:r w:rsidR="00C37BA0" w:rsidRPr="001310C2">
        <w:rPr>
          <w:rFonts w:hint="eastAsia"/>
          <w:color w:val="0D0D0D"/>
          <w:lang w:val="en-US" w:eastAsia="zh-CN"/>
        </w:rPr>
        <w:t xml:space="preserve">2-2:  </w:t>
      </w:r>
      <w:r>
        <w:rPr>
          <w:rFonts w:hint="eastAsia"/>
          <w:color w:val="0D0D0D"/>
          <w:lang w:val="en-US" w:eastAsia="zh-CN"/>
        </w:rPr>
        <w:t>indicate HD, SD, HU, SU, HF, SF and</w:t>
      </w:r>
      <w:r w:rsidR="00C37BA0" w:rsidRPr="001310C2">
        <w:rPr>
          <w:rFonts w:hint="eastAsia"/>
          <w:color w:val="0D0D0D"/>
          <w:lang w:val="en-US" w:eastAsia="zh-CN"/>
        </w:rPr>
        <w:t xml:space="preserve"> NA directly for time domain resource. </w:t>
      </w:r>
    </w:p>
    <w:p w:rsidR="002300D1" w:rsidRDefault="00722B3A">
      <w:pPr>
        <w:numPr>
          <w:ilvl w:val="255"/>
          <w:numId w:val="0"/>
        </w:numPr>
        <w:rPr>
          <w:color w:val="0D0D0D"/>
          <w:lang w:val="en-US" w:eastAsia="zh-CN"/>
        </w:rPr>
      </w:pPr>
      <w:r w:rsidRPr="001310C2">
        <w:rPr>
          <w:color w:val="0D0D0D"/>
          <w:lang w:val="en-US" w:eastAsia="zh-CN"/>
        </w:rPr>
        <w:t>O</w:t>
      </w:r>
      <w:r w:rsidR="00C37BA0" w:rsidRPr="001310C2">
        <w:rPr>
          <w:rFonts w:hint="eastAsia"/>
          <w:color w:val="0D0D0D"/>
          <w:lang w:val="en-US" w:eastAsia="zh-CN"/>
        </w:rPr>
        <w:t>ption 1 reus</w:t>
      </w:r>
      <w:r w:rsidRPr="001310C2">
        <w:rPr>
          <w:rFonts w:hint="eastAsia"/>
          <w:color w:val="0D0D0D"/>
          <w:lang w:val="en-US" w:eastAsia="zh-CN"/>
        </w:rPr>
        <w:t>es</w:t>
      </w:r>
      <w:r w:rsidR="00C37BA0" w:rsidRPr="001310C2">
        <w:rPr>
          <w:rFonts w:hint="eastAsia"/>
          <w:color w:val="0D0D0D"/>
          <w:lang w:val="en-US" w:eastAsia="zh-CN"/>
        </w:rPr>
        <w:t xml:space="preserve"> </w:t>
      </w:r>
      <w:r w:rsidRPr="001310C2">
        <w:rPr>
          <w:color w:val="0D0D0D"/>
          <w:lang w:val="en-US" w:eastAsia="zh-CN"/>
        </w:rPr>
        <w:t xml:space="preserve">Rel-15 </w:t>
      </w:r>
      <w:r w:rsidR="00C37BA0" w:rsidRPr="001310C2">
        <w:rPr>
          <w:rFonts w:hint="eastAsia"/>
          <w:color w:val="0D0D0D"/>
          <w:lang w:val="en-US" w:eastAsia="zh-CN"/>
        </w:rPr>
        <w:t xml:space="preserve">D/F/U indication scheme for all time domain resources </w:t>
      </w:r>
      <w:r w:rsidRPr="001310C2">
        <w:rPr>
          <w:color w:val="0D0D0D"/>
          <w:lang w:val="en-US" w:eastAsia="zh-CN"/>
        </w:rPr>
        <w:t xml:space="preserve">and therefore </w:t>
      </w:r>
      <w:r w:rsidR="00C37BA0" w:rsidRPr="001310C2">
        <w:rPr>
          <w:rFonts w:hint="eastAsia"/>
          <w:color w:val="0D0D0D"/>
          <w:lang w:val="en-US" w:eastAsia="zh-CN"/>
        </w:rPr>
        <w:t>needs less standard</w:t>
      </w:r>
      <w:r w:rsidR="00C37BA0">
        <w:rPr>
          <w:rFonts w:hint="eastAsia"/>
          <w:color w:val="0D0D0D"/>
          <w:lang w:val="en-US" w:eastAsia="zh-CN"/>
        </w:rPr>
        <w:t xml:space="preserve"> </w:t>
      </w:r>
      <w:r w:rsidR="00C76931">
        <w:rPr>
          <w:color w:val="0D0D0D"/>
          <w:lang w:val="en-US" w:eastAsia="zh-CN"/>
        </w:rPr>
        <w:t>effort</w:t>
      </w:r>
      <w:r w:rsidR="00C37BA0">
        <w:rPr>
          <w:rFonts w:hint="eastAsia"/>
          <w:color w:val="0D0D0D"/>
          <w:lang w:val="en-US" w:eastAsia="zh-CN"/>
        </w:rPr>
        <w:t>, such as sign</w:t>
      </w:r>
      <w:r w:rsidR="001310C2">
        <w:rPr>
          <w:rFonts w:hint="eastAsia"/>
          <w:color w:val="0D0D0D"/>
          <w:lang w:val="en-US" w:eastAsia="zh-CN"/>
        </w:rPr>
        <w:t>al</w:t>
      </w:r>
      <w:r w:rsidR="00C37BA0">
        <w:rPr>
          <w:rFonts w:hint="eastAsia"/>
          <w:color w:val="0D0D0D"/>
          <w:lang w:val="en-US" w:eastAsia="zh-CN"/>
        </w:rPr>
        <w:t xml:space="preserve">ing definition. </w:t>
      </w:r>
      <w:r w:rsidR="001310C2">
        <w:rPr>
          <w:color w:val="0D0D0D"/>
          <w:lang w:val="en-US" w:eastAsia="zh-CN"/>
        </w:rPr>
        <w:t xml:space="preserve">By </w:t>
      </w:r>
      <w:r w:rsidR="001310C2">
        <w:rPr>
          <w:rFonts w:hint="eastAsia"/>
          <w:color w:val="0D0D0D"/>
          <w:lang w:val="en-US" w:eastAsia="zh-CN"/>
        </w:rPr>
        <w:t>c</w:t>
      </w:r>
      <w:r w:rsidR="00C37BA0">
        <w:rPr>
          <w:rFonts w:hint="eastAsia"/>
          <w:color w:val="0D0D0D"/>
          <w:lang w:val="en-US" w:eastAsia="zh-CN"/>
        </w:rPr>
        <w:t>ombin</w:t>
      </w:r>
      <w:r w:rsidR="001310C2">
        <w:rPr>
          <w:rFonts w:hint="eastAsia"/>
          <w:color w:val="0D0D0D"/>
          <w:lang w:val="en-US" w:eastAsia="zh-CN"/>
        </w:rPr>
        <w:t>ing</w:t>
      </w:r>
      <w:r w:rsidR="00C37BA0">
        <w:rPr>
          <w:rFonts w:hint="eastAsia"/>
          <w:color w:val="0D0D0D"/>
          <w:lang w:val="en-US" w:eastAsia="zh-CN"/>
        </w:rPr>
        <w:t xml:space="preserve"> D/F/U and H/S/NA indication</w:t>
      </w:r>
      <w:r w:rsidR="001310C2">
        <w:rPr>
          <w:color w:val="0D0D0D"/>
          <w:lang w:val="en-US" w:eastAsia="zh-CN"/>
        </w:rPr>
        <w:t>s</w:t>
      </w:r>
      <w:r w:rsidR="00C37BA0">
        <w:rPr>
          <w:rFonts w:hint="eastAsia"/>
          <w:color w:val="0D0D0D"/>
          <w:lang w:val="en-US" w:eastAsia="zh-CN"/>
        </w:rPr>
        <w:t xml:space="preserve">, it can provide sufficient flexibility on resource type configuration for semi-static DU configuration. </w:t>
      </w:r>
      <w:r>
        <w:rPr>
          <w:color w:val="0D0D0D"/>
          <w:lang w:val="en-US" w:eastAsia="zh-CN"/>
        </w:rPr>
        <w:t xml:space="preserve">In contrast, the </w:t>
      </w:r>
      <w:r>
        <w:rPr>
          <w:rFonts w:hint="eastAsia"/>
          <w:color w:val="0D0D0D"/>
          <w:lang w:val="en-US" w:eastAsia="zh-CN"/>
        </w:rPr>
        <w:t xml:space="preserve">new DU resource configuration scheme </w:t>
      </w:r>
      <w:r>
        <w:rPr>
          <w:color w:val="0D0D0D"/>
          <w:lang w:val="en-US" w:eastAsia="zh-CN"/>
        </w:rPr>
        <w:t xml:space="preserve">in option 2 </w:t>
      </w:r>
      <w:r>
        <w:rPr>
          <w:rFonts w:hint="eastAsia"/>
          <w:color w:val="0D0D0D"/>
          <w:lang w:val="en-US" w:eastAsia="zh-CN"/>
        </w:rPr>
        <w:t>certainly requires more standard efforts</w:t>
      </w:r>
      <w:r>
        <w:rPr>
          <w:color w:val="0D0D0D"/>
          <w:lang w:val="en-US" w:eastAsia="zh-CN"/>
        </w:rPr>
        <w:t xml:space="preserve"> with unclear benefits. </w:t>
      </w:r>
      <w:r w:rsidR="00C76931">
        <w:rPr>
          <w:color w:val="0D0D0D"/>
          <w:lang w:val="en-US" w:eastAsia="zh-CN"/>
        </w:rPr>
        <w:t>Meanwhile, because the “</w:t>
      </w:r>
      <w:r>
        <w:rPr>
          <w:color w:val="0D0D0D"/>
          <w:lang w:val="en-US" w:eastAsia="zh-CN"/>
        </w:rPr>
        <w:t>H/</w:t>
      </w:r>
      <w:r w:rsidR="00C76931">
        <w:rPr>
          <w:color w:val="0D0D0D"/>
          <w:lang w:val="en-US" w:eastAsia="zh-CN"/>
        </w:rPr>
        <w:t>S” label</w:t>
      </w:r>
      <w:r>
        <w:rPr>
          <w:color w:val="0D0D0D"/>
          <w:lang w:val="en-US" w:eastAsia="zh-CN"/>
        </w:rPr>
        <w:t>s</w:t>
      </w:r>
      <w:r w:rsidR="00C76931">
        <w:rPr>
          <w:color w:val="0D0D0D"/>
          <w:lang w:val="en-US" w:eastAsia="zh-CN"/>
        </w:rPr>
        <w:t xml:space="preserve"> indicate</w:t>
      </w:r>
      <w:r>
        <w:rPr>
          <w:color w:val="0D0D0D"/>
          <w:lang w:val="en-US" w:eastAsia="zh-CN"/>
        </w:rPr>
        <w:t xml:space="preserve"> the capability of potential modification upon resource “availability”, i.e., “H” means “availability always ON” and “S” means “availability can be ON or OFF”, it is natural to group their configurations together with “NA” that equivalently means “availability always OFF”.   </w:t>
      </w:r>
      <w:r w:rsidR="00C76931">
        <w:rPr>
          <w:color w:val="0D0D0D"/>
          <w:lang w:val="en-US" w:eastAsia="zh-CN"/>
        </w:rPr>
        <w:t xml:space="preserve"> </w:t>
      </w:r>
    </w:p>
    <w:p w:rsidR="002300D1" w:rsidRPr="001310C2" w:rsidRDefault="00C37BA0">
      <w:pPr>
        <w:numPr>
          <w:ilvl w:val="255"/>
          <w:numId w:val="0"/>
        </w:numPr>
        <w:rPr>
          <w:b/>
          <w:i/>
          <w:iCs/>
          <w:lang w:val="en-US" w:eastAsia="zh-CN"/>
        </w:rPr>
      </w:pPr>
      <w:r w:rsidRPr="001310C2">
        <w:rPr>
          <w:rFonts w:hint="eastAsia"/>
          <w:b/>
          <w:i/>
          <w:iCs/>
          <w:lang w:val="en-US" w:eastAsia="zh-CN"/>
        </w:rPr>
        <w:t xml:space="preserve">Proposal 3: </w:t>
      </w:r>
      <w:r w:rsidRPr="001310C2">
        <w:rPr>
          <w:b/>
          <w:i/>
          <w:iCs/>
          <w:lang w:val="en-US" w:eastAsia="zh-CN"/>
        </w:rPr>
        <w:t>For</w:t>
      </w:r>
      <w:r w:rsidRPr="001310C2">
        <w:rPr>
          <w:rFonts w:hint="eastAsia"/>
          <w:b/>
          <w:i/>
          <w:iCs/>
          <w:lang w:val="en-US" w:eastAsia="zh-CN"/>
        </w:rPr>
        <w:t xml:space="preserve"> the semi-static DU </w:t>
      </w:r>
      <w:r w:rsidRPr="001310C2">
        <w:rPr>
          <w:b/>
          <w:i/>
          <w:iCs/>
          <w:lang w:val="en-US" w:eastAsia="zh-CN"/>
        </w:rPr>
        <w:t xml:space="preserve">resource </w:t>
      </w:r>
      <w:r w:rsidRPr="001310C2">
        <w:rPr>
          <w:rFonts w:hint="eastAsia"/>
          <w:b/>
          <w:i/>
          <w:iCs/>
          <w:lang w:val="en-US" w:eastAsia="zh-CN"/>
        </w:rPr>
        <w:t>configuration, reuse D/F/U configuration similar to NR Uu configuration and further indicate H/S/NA types.</w:t>
      </w:r>
    </w:p>
    <w:p w:rsidR="002300D1" w:rsidRDefault="00C37BA0">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Dynamic indication of DU soft resource</w:t>
      </w:r>
      <w:r>
        <w:rPr>
          <w:rFonts w:eastAsia="SimHei"/>
          <w:sz w:val="32"/>
          <w:szCs w:val="30"/>
          <w:lang w:val="en-US" w:eastAsia="zh-CN"/>
        </w:rPr>
        <w:t xml:space="preserve"> availability</w:t>
      </w:r>
    </w:p>
    <w:p w:rsidR="002300D1" w:rsidRDefault="00C37BA0">
      <w:pPr>
        <w:spacing w:before="156"/>
        <w:rPr>
          <w:color w:val="0D0D0D"/>
          <w:lang w:val="en-US" w:eastAsia="zh-CN"/>
        </w:rPr>
      </w:pPr>
      <w:r>
        <w:rPr>
          <w:color w:val="0D0D0D"/>
          <w:lang w:val="en-US" w:eastAsia="zh-CN"/>
        </w:rPr>
        <w:t>T</w:t>
      </w:r>
      <w:r>
        <w:rPr>
          <w:rFonts w:hint="eastAsia"/>
          <w:color w:val="0D0D0D"/>
          <w:lang w:val="en-US" w:eastAsia="zh-CN"/>
        </w:rPr>
        <w:t xml:space="preserve">he soft type </w:t>
      </w:r>
      <w:r>
        <w:rPr>
          <w:color w:val="0D0D0D"/>
          <w:lang w:val="en-US" w:eastAsia="zh-CN"/>
        </w:rPr>
        <w:t xml:space="preserve">DU </w:t>
      </w:r>
      <w:r>
        <w:rPr>
          <w:rFonts w:hint="eastAsia"/>
          <w:color w:val="0D0D0D"/>
          <w:lang w:val="en-US" w:eastAsia="zh-CN"/>
        </w:rPr>
        <w:t>resources, i.e</w:t>
      </w:r>
      <w:r>
        <w:rPr>
          <w:color w:val="0D0D0D"/>
          <w:lang w:val="en-US" w:eastAsia="zh-CN"/>
        </w:rPr>
        <w:t>., {</w:t>
      </w:r>
      <w:r>
        <w:rPr>
          <w:rFonts w:hint="eastAsia"/>
          <w:color w:val="0D0D0D"/>
          <w:lang w:val="en-US" w:eastAsia="zh-CN"/>
        </w:rPr>
        <w:t>SD, SU, SF</w:t>
      </w:r>
      <w:r>
        <w:rPr>
          <w:color w:val="0D0D0D"/>
          <w:lang w:val="en-US" w:eastAsia="zh-CN"/>
        </w:rPr>
        <w:t>},</w:t>
      </w:r>
      <w:r>
        <w:rPr>
          <w:rFonts w:hint="eastAsia"/>
          <w:color w:val="0D0D0D"/>
          <w:lang w:val="en-US" w:eastAsia="zh-CN"/>
        </w:rPr>
        <w:t xml:space="preserve"> </w:t>
      </w:r>
      <w:r>
        <w:rPr>
          <w:color w:val="0D0D0D"/>
          <w:lang w:val="en-US" w:eastAsia="zh-CN"/>
        </w:rPr>
        <w:t xml:space="preserve">which are configured on an IAB node </w:t>
      </w:r>
      <w:r>
        <w:rPr>
          <w:rFonts w:hint="eastAsia"/>
          <w:color w:val="0D0D0D"/>
          <w:lang w:val="en-US" w:eastAsia="zh-CN"/>
        </w:rPr>
        <w:t>can be indicated dynamically</w:t>
      </w:r>
      <w:r>
        <w:rPr>
          <w:color w:val="0D0D0D"/>
          <w:lang w:val="en-US" w:eastAsia="zh-CN"/>
        </w:rPr>
        <w:t xml:space="preserve"> </w:t>
      </w:r>
      <w:r>
        <w:rPr>
          <w:rFonts w:hint="eastAsia"/>
          <w:color w:val="0D0D0D"/>
          <w:lang w:val="en-US" w:eastAsia="zh-CN"/>
        </w:rPr>
        <w:t xml:space="preserve">by parent node </w:t>
      </w:r>
      <w:r>
        <w:rPr>
          <w:color w:val="0D0D0D"/>
          <w:lang w:val="en-US" w:eastAsia="zh-CN"/>
        </w:rPr>
        <w:t>as</w:t>
      </w:r>
      <w:r>
        <w:rPr>
          <w:rFonts w:hint="eastAsia"/>
          <w:color w:val="0D0D0D"/>
          <w:lang w:val="en-US" w:eastAsia="zh-CN"/>
        </w:rPr>
        <w:t xml:space="preserve"> IA or INA.  </w:t>
      </w:r>
    </w:p>
    <w:p w:rsidR="002300D1" w:rsidRDefault="00C37BA0">
      <w:pPr>
        <w:spacing w:before="156"/>
        <w:rPr>
          <w:color w:val="0D0D0D"/>
          <w:lang w:val="en-US" w:eastAsia="zh-CN"/>
        </w:rPr>
      </w:pPr>
      <w:r>
        <w:rPr>
          <w:rFonts w:hint="eastAsia"/>
          <w:color w:val="0D0D0D"/>
          <w:lang w:val="en-US" w:eastAsia="zh-CN"/>
        </w:rPr>
        <w:t>For the sake of reducing dynamic indication overhead or avoiding incorrect understanding by child node in the case that the indication of soft resources is missed, a default setting of soft resources for child node should be defined.  A reasonable default value is to set all soft resources as INA</w:t>
      </w:r>
      <w:r>
        <w:rPr>
          <w:color w:val="0D0D0D"/>
          <w:lang w:val="en-US" w:eastAsia="zh-CN"/>
        </w:rPr>
        <w:t>, in order to guarantee the resources for the parent backhaul link of the IAB node in case the indication of soft resource availability is uncertain</w:t>
      </w:r>
      <w:r>
        <w:rPr>
          <w:rFonts w:hint="eastAsia"/>
          <w:color w:val="0D0D0D"/>
          <w:lang w:val="en-US" w:eastAsia="zh-CN"/>
        </w:rPr>
        <w:t xml:space="preserve">. </w:t>
      </w:r>
      <w:r>
        <w:rPr>
          <w:color w:val="0D0D0D"/>
          <w:lang w:val="en-US" w:eastAsia="zh-CN"/>
        </w:rPr>
        <w:t>Given</w:t>
      </w:r>
      <w:r>
        <w:rPr>
          <w:rFonts w:hint="eastAsia"/>
          <w:color w:val="0D0D0D"/>
          <w:lang w:val="en-US" w:eastAsia="zh-CN"/>
        </w:rPr>
        <w:t xml:space="preserve"> INA </w:t>
      </w:r>
      <w:r>
        <w:rPr>
          <w:color w:val="0D0D0D"/>
          <w:lang w:val="en-US" w:eastAsia="zh-CN"/>
        </w:rPr>
        <w:t xml:space="preserve">as the </w:t>
      </w:r>
      <w:r>
        <w:rPr>
          <w:rFonts w:hint="eastAsia"/>
          <w:color w:val="0D0D0D"/>
          <w:lang w:val="en-US" w:eastAsia="zh-CN"/>
        </w:rPr>
        <w:t xml:space="preserve">default setting, parent node can indicate soft resources as IA to its child node with dynamic signaling explicitly. </w:t>
      </w:r>
    </w:p>
    <w:p w:rsidR="002300D1" w:rsidRPr="001310C2" w:rsidRDefault="00C37BA0">
      <w:pPr>
        <w:spacing w:line="240" w:lineRule="auto"/>
        <w:rPr>
          <w:b/>
          <w:i/>
          <w:iCs/>
          <w:lang w:val="en-US" w:eastAsia="zh-CN"/>
        </w:rPr>
      </w:pPr>
      <w:r w:rsidRPr="001310C2">
        <w:rPr>
          <w:rFonts w:hint="eastAsia"/>
          <w:b/>
          <w:i/>
          <w:iCs/>
          <w:lang w:val="en-US" w:eastAsia="zh-CN"/>
        </w:rPr>
        <w:t xml:space="preserve">Proposal 4: </w:t>
      </w:r>
      <w:r w:rsidRPr="001310C2">
        <w:rPr>
          <w:b/>
          <w:i/>
          <w:iCs/>
          <w:lang w:val="en-US" w:eastAsia="zh-CN"/>
        </w:rPr>
        <w:t xml:space="preserve">The </w:t>
      </w:r>
      <w:r w:rsidRPr="001310C2">
        <w:rPr>
          <w:rFonts w:hint="eastAsia"/>
          <w:b/>
          <w:i/>
          <w:iCs/>
          <w:lang w:val="en-US" w:eastAsia="zh-CN"/>
        </w:rPr>
        <w:t>parent node indicate</w:t>
      </w:r>
      <w:r w:rsidRPr="001310C2">
        <w:rPr>
          <w:b/>
          <w:i/>
          <w:iCs/>
          <w:lang w:val="en-US" w:eastAsia="zh-CN"/>
        </w:rPr>
        <w:t>s</w:t>
      </w:r>
      <w:r w:rsidRPr="001310C2">
        <w:rPr>
          <w:rFonts w:hint="eastAsia"/>
          <w:b/>
          <w:i/>
          <w:iCs/>
          <w:lang w:val="en-US" w:eastAsia="zh-CN"/>
        </w:rPr>
        <w:t xml:space="preserve"> the soft resourc</w:t>
      </w:r>
      <w:r w:rsidRPr="001310C2">
        <w:rPr>
          <w:b/>
          <w:i/>
          <w:iCs/>
          <w:lang w:val="en-US" w:eastAsia="zh-CN"/>
        </w:rPr>
        <w:t xml:space="preserve">e availability </w:t>
      </w:r>
      <w:r w:rsidRPr="001310C2">
        <w:rPr>
          <w:rFonts w:hint="eastAsia"/>
          <w:b/>
          <w:i/>
          <w:iCs/>
          <w:lang w:val="en-US" w:eastAsia="zh-CN"/>
        </w:rPr>
        <w:t>to child node by explicit dynamic signaling</w:t>
      </w:r>
      <w:r w:rsidRPr="001310C2">
        <w:rPr>
          <w:b/>
          <w:i/>
          <w:iCs/>
          <w:lang w:val="en-US" w:eastAsia="zh-CN"/>
        </w:rPr>
        <w:t>, with default value of indication as INA</w:t>
      </w:r>
      <w:r w:rsidRPr="001310C2">
        <w:rPr>
          <w:rFonts w:hint="eastAsia"/>
          <w:b/>
          <w:i/>
          <w:iCs/>
          <w:lang w:val="en-US" w:eastAsia="zh-CN"/>
        </w:rPr>
        <w:t>.</w:t>
      </w:r>
    </w:p>
    <w:p w:rsidR="002300D1" w:rsidRDefault="00C37BA0">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2300D1" w:rsidRDefault="00C37BA0">
      <w:pPr>
        <w:rPr>
          <w:color w:val="0D0D0D"/>
          <w:lang w:val="en-US" w:eastAsia="zh-CN"/>
        </w:rPr>
      </w:pPr>
      <w:r>
        <w:rPr>
          <w:color w:val="0D0D0D"/>
          <w:lang w:val="en-US" w:eastAsia="zh-CN"/>
        </w:rPr>
        <w:t>Based on the discussion, we have the following proposals:</w:t>
      </w:r>
    </w:p>
    <w:p w:rsidR="001310C2" w:rsidRDefault="001310C2" w:rsidP="001310C2">
      <w:pPr>
        <w:spacing w:line="240" w:lineRule="auto"/>
        <w:rPr>
          <w:b/>
          <w:i/>
          <w:iCs/>
          <w:lang w:val="en-US" w:eastAsia="zh-CN"/>
        </w:rPr>
      </w:pPr>
      <w:r>
        <w:rPr>
          <w:rFonts w:hint="eastAsia"/>
          <w:b/>
          <w:i/>
          <w:iCs/>
          <w:lang w:val="en-US" w:eastAsia="zh-CN"/>
        </w:rPr>
        <w:t xml:space="preserve">Proposal 1: </w:t>
      </w:r>
      <w:r>
        <w:rPr>
          <w:b/>
          <w:i/>
          <w:iCs/>
          <w:lang w:val="en-US" w:eastAsia="zh-CN"/>
        </w:rPr>
        <w:t>The</w:t>
      </w:r>
      <w:r>
        <w:rPr>
          <w:rFonts w:hint="eastAsia"/>
          <w:b/>
          <w:i/>
          <w:iCs/>
          <w:lang w:val="en-US" w:eastAsia="zh-CN"/>
        </w:rPr>
        <w:t xml:space="preserve"> </w:t>
      </w:r>
      <w:r>
        <w:rPr>
          <w:b/>
          <w:i/>
          <w:iCs/>
          <w:lang w:val="en-US" w:eastAsia="zh-CN"/>
        </w:rPr>
        <w:t xml:space="preserve">need of </w:t>
      </w:r>
      <w:r>
        <w:rPr>
          <w:rFonts w:hint="eastAsia"/>
          <w:b/>
          <w:i/>
          <w:iCs/>
          <w:lang w:val="en-US" w:eastAsia="zh-CN"/>
        </w:rPr>
        <w:t>introduc</w:t>
      </w:r>
      <w:r>
        <w:rPr>
          <w:b/>
          <w:i/>
          <w:iCs/>
          <w:lang w:val="en-US" w:eastAsia="zh-CN"/>
        </w:rPr>
        <w:t>ing</w:t>
      </w:r>
      <w:r>
        <w:rPr>
          <w:rFonts w:hint="eastAsia"/>
          <w:b/>
          <w:i/>
          <w:iCs/>
          <w:lang w:val="en-US" w:eastAsia="zh-CN"/>
        </w:rPr>
        <w:t xml:space="preserve"> new slot formats for MT </w:t>
      </w:r>
      <w:r>
        <w:rPr>
          <w:b/>
          <w:i/>
          <w:iCs/>
          <w:lang w:val="en-US" w:eastAsia="zh-CN"/>
        </w:rPr>
        <w:t>resource indication should be well justified</w:t>
      </w:r>
      <w:r>
        <w:rPr>
          <w:rFonts w:hint="eastAsia"/>
          <w:b/>
          <w:i/>
          <w:iCs/>
          <w:lang w:val="en-US" w:eastAsia="zh-CN"/>
        </w:rPr>
        <w:t>.</w:t>
      </w:r>
    </w:p>
    <w:p w:rsidR="001310C2" w:rsidRPr="001310C2" w:rsidRDefault="001310C2" w:rsidP="001310C2">
      <w:pPr>
        <w:numPr>
          <w:ilvl w:val="255"/>
          <w:numId w:val="0"/>
        </w:numPr>
        <w:spacing w:line="240" w:lineRule="auto"/>
        <w:rPr>
          <w:b/>
          <w:i/>
          <w:iCs/>
          <w:lang w:val="en-US" w:eastAsia="zh-CN"/>
        </w:rPr>
      </w:pPr>
      <w:r w:rsidRPr="001310C2">
        <w:rPr>
          <w:rFonts w:hint="eastAsia"/>
          <w:b/>
          <w:i/>
          <w:iCs/>
          <w:lang w:val="en-US" w:eastAsia="zh-CN"/>
        </w:rPr>
        <w:lastRenderedPageBreak/>
        <w:t xml:space="preserve">Proposal 2: IAB-node/IAB-donor DU resources </w:t>
      </w:r>
      <w:r w:rsidRPr="001310C2">
        <w:rPr>
          <w:b/>
          <w:i/>
          <w:iCs/>
          <w:lang w:val="en-US" w:eastAsia="zh-CN"/>
        </w:rPr>
        <w:t xml:space="preserve">configuration should be at least on a </w:t>
      </w:r>
      <w:r w:rsidRPr="001310C2">
        <w:rPr>
          <w:rFonts w:hint="eastAsia"/>
          <w:b/>
          <w:i/>
          <w:iCs/>
          <w:lang w:val="en-US" w:eastAsia="zh-CN"/>
        </w:rPr>
        <w:t>per DU</w:t>
      </w:r>
      <w:r w:rsidRPr="001310C2">
        <w:rPr>
          <w:b/>
          <w:i/>
          <w:iCs/>
          <w:lang w:val="en-US" w:eastAsia="zh-CN"/>
        </w:rPr>
        <w:t xml:space="preserve"> basis</w:t>
      </w:r>
      <w:r w:rsidRPr="001310C2">
        <w:rPr>
          <w:rFonts w:hint="eastAsia"/>
          <w:b/>
          <w:i/>
          <w:iCs/>
          <w:lang w:val="en-US" w:eastAsia="zh-CN"/>
        </w:rPr>
        <w:t>.</w:t>
      </w:r>
    </w:p>
    <w:p w:rsidR="001310C2" w:rsidRPr="001310C2" w:rsidRDefault="001310C2" w:rsidP="001310C2">
      <w:pPr>
        <w:numPr>
          <w:ilvl w:val="255"/>
          <w:numId w:val="0"/>
        </w:numPr>
        <w:rPr>
          <w:b/>
          <w:i/>
          <w:iCs/>
          <w:lang w:val="en-US" w:eastAsia="zh-CN"/>
        </w:rPr>
      </w:pPr>
      <w:r w:rsidRPr="001310C2">
        <w:rPr>
          <w:rFonts w:hint="eastAsia"/>
          <w:b/>
          <w:i/>
          <w:iCs/>
          <w:lang w:val="en-US" w:eastAsia="zh-CN"/>
        </w:rPr>
        <w:t xml:space="preserve">Proposal 3: </w:t>
      </w:r>
      <w:r w:rsidRPr="001310C2">
        <w:rPr>
          <w:b/>
          <w:i/>
          <w:iCs/>
          <w:lang w:val="en-US" w:eastAsia="zh-CN"/>
        </w:rPr>
        <w:t>For</w:t>
      </w:r>
      <w:r w:rsidRPr="001310C2">
        <w:rPr>
          <w:rFonts w:hint="eastAsia"/>
          <w:b/>
          <w:i/>
          <w:iCs/>
          <w:lang w:val="en-US" w:eastAsia="zh-CN"/>
        </w:rPr>
        <w:t xml:space="preserve"> the semi-static DU </w:t>
      </w:r>
      <w:r w:rsidRPr="001310C2">
        <w:rPr>
          <w:b/>
          <w:i/>
          <w:iCs/>
          <w:lang w:val="en-US" w:eastAsia="zh-CN"/>
        </w:rPr>
        <w:t xml:space="preserve">resource </w:t>
      </w:r>
      <w:r w:rsidRPr="001310C2">
        <w:rPr>
          <w:rFonts w:hint="eastAsia"/>
          <w:b/>
          <w:i/>
          <w:iCs/>
          <w:lang w:val="en-US" w:eastAsia="zh-CN"/>
        </w:rPr>
        <w:t>configuration, reuse D/F/U configuration similar to NR Uu configuration and further indicate H/S/NA types.</w:t>
      </w:r>
    </w:p>
    <w:p w:rsidR="001310C2" w:rsidRPr="001310C2" w:rsidRDefault="001310C2" w:rsidP="001310C2">
      <w:pPr>
        <w:spacing w:line="240" w:lineRule="auto"/>
        <w:rPr>
          <w:b/>
          <w:i/>
          <w:iCs/>
          <w:lang w:val="en-US" w:eastAsia="zh-CN"/>
        </w:rPr>
      </w:pPr>
      <w:r w:rsidRPr="001310C2">
        <w:rPr>
          <w:rFonts w:hint="eastAsia"/>
          <w:b/>
          <w:i/>
          <w:iCs/>
          <w:lang w:val="en-US" w:eastAsia="zh-CN"/>
        </w:rPr>
        <w:t xml:space="preserve">Proposal 4: </w:t>
      </w:r>
      <w:r w:rsidRPr="001310C2">
        <w:rPr>
          <w:b/>
          <w:i/>
          <w:iCs/>
          <w:lang w:val="en-US" w:eastAsia="zh-CN"/>
        </w:rPr>
        <w:t xml:space="preserve">The </w:t>
      </w:r>
      <w:r w:rsidRPr="001310C2">
        <w:rPr>
          <w:rFonts w:hint="eastAsia"/>
          <w:b/>
          <w:i/>
          <w:iCs/>
          <w:lang w:val="en-US" w:eastAsia="zh-CN"/>
        </w:rPr>
        <w:t>parent node indicate</w:t>
      </w:r>
      <w:r w:rsidRPr="001310C2">
        <w:rPr>
          <w:b/>
          <w:i/>
          <w:iCs/>
          <w:lang w:val="en-US" w:eastAsia="zh-CN"/>
        </w:rPr>
        <w:t>s</w:t>
      </w:r>
      <w:r w:rsidRPr="001310C2">
        <w:rPr>
          <w:rFonts w:hint="eastAsia"/>
          <w:b/>
          <w:i/>
          <w:iCs/>
          <w:lang w:val="en-US" w:eastAsia="zh-CN"/>
        </w:rPr>
        <w:t xml:space="preserve"> the soft resourc</w:t>
      </w:r>
      <w:r w:rsidRPr="001310C2">
        <w:rPr>
          <w:b/>
          <w:i/>
          <w:iCs/>
          <w:lang w:val="en-US" w:eastAsia="zh-CN"/>
        </w:rPr>
        <w:t xml:space="preserve">e availability </w:t>
      </w:r>
      <w:r w:rsidRPr="001310C2">
        <w:rPr>
          <w:rFonts w:hint="eastAsia"/>
          <w:b/>
          <w:i/>
          <w:iCs/>
          <w:lang w:val="en-US" w:eastAsia="zh-CN"/>
        </w:rPr>
        <w:t>to child node by explicit dynamic signaling</w:t>
      </w:r>
      <w:r w:rsidRPr="001310C2">
        <w:rPr>
          <w:b/>
          <w:i/>
          <w:iCs/>
          <w:lang w:val="en-US" w:eastAsia="zh-CN"/>
        </w:rPr>
        <w:t>, with default value of indication as INA</w:t>
      </w:r>
      <w:r w:rsidRPr="001310C2">
        <w:rPr>
          <w:rFonts w:hint="eastAsia"/>
          <w:b/>
          <w:i/>
          <w:iCs/>
          <w:lang w:val="en-US" w:eastAsia="zh-CN"/>
        </w:rPr>
        <w:t>.</w:t>
      </w:r>
    </w:p>
    <w:p w:rsidR="002300D1" w:rsidRDefault="002300D1">
      <w:pPr>
        <w:rPr>
          <w:b/>
          <w:bCs/>
          <w:sz w:val="21"/>
          <w:lang w:val="en-US" w:eastAsia="zh-CN"/>
        </w:rPr>
      </w:pPr>
    </w:p>
    <w:p w:rsidR="002300D1" w:rsidRDefault="00C37BA0">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2300D1" w:rsidRDefault="00C37BA0">
      <w:pPr>
        <w:pStyle w:val="References"/>
        <w:snapToGrid w:val="0"/>
        <w:spacing w:beforeLines="50" w:before="180" w:afterLines="50" w:after="180" w:line="240" w:lineRule="auto"/>
        <w:rPr>
          <w:szCs w:val="20"/>
          <w:lang w:eastAsia="zh-CN"/>
        </w:rPr>
      </w:pPr>
      <w:bookmarkStart w:id="1" w:name="_Ref27281"/>
      <w:r>
        <w:rPr>
          <w:rFonts w:hint="eastAsia"/>
          <w:szCs w:val="20"/>
          <w:lang w:eastAsia="zh-CN"/>
        </w:rPr>
        <w:t>Chairman's Notes RAN1 AdHoc 1901 final</w:t>
      </w:r>
      <w:bookmarkEnd w:id="1"/>
    </w:p>
    <w:p w:rsidR="002300D1" w:rsidRPr="00C3620F" w:rsidRDefault="00C37BA0" w:rsidP="00C3620F">
      <w:pPr>
        <w:pStyle w:val="References"/>
        <w:snapToGrid w:val="0"/>
        <w:spacing w:beforeLines="50" w:before="180" w:afterLines="50" w:after="180" w:line="240" w:lineRule="auto"/>
        <w:rPr>
          <w:szCs w:val="20"/>
          <w:lang w:eastAsia="zh-CN"/>
        </w:rPr>
      </w:pPr>
      <w:bookmarkStart w:id="2" w:name="_Ref27327"/>
      <w:r>
        <w:rPr>
          <w:rFonts w:hint="eastAsia"/>
          <w:szCs w:val="20"/>
          <w:lang w:eastAsia="zh-CN"/>
        </w:rPr>
        <w:t>Chairman's Notes RAN1 95 final</w:t>
      </w:r>
      <w:bookmarkEnd w:id="2"/>
    </w:p>
    <w:sectPr w:rsidR="002300D1" w:rsidRPr="00C3620F">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532" w:rsidRDefault="00F51532">
      <w:pPr>
        <w:spacing w:after="0" w:line="240" w:lineRule="auto"/>
      </w:pPr>
      <w:r>
        <w:separator/>
      </w:r>
    </w:p>
  </w:endnote>
  <w:endnote w:type="continuationSeparator" w:id="0">
    <w:p w:rsidR="00F51532" w:rsidRDefault="00F5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DengXian">
    <w:altName w:val="宋体"/>
    <w:panose1 w:val="02010600030101010101"/>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053777"/>
      <w:docPartObj>
        <w:docPartGallery w:val="Page Numbers (Bottom of Page)"/>
        <w:docPartUnique/>
      </w:docPartObj>
    </w:sdtPr>
    <w:sdtEndPr>
      <w:rPr>
        <w:noProof/>
      </w:rPr>
    </w:sdtEndPr>
    <w:sdtContent>
      <w:p w:rsidR="001310C2" w:rsidRDefault="001310C2">
        <w:pPr>
          <w:pStyle w:val="Footer"/>
          <w:jc w:val="center"/>
        </w:pPr>
        <w:r>
          <w:fldChar w:fldCharType="begin"/>
        </w:r>
        <w:r>
          <w:instrText xml:space="preserve"> PAGE   \* MERGEFORMAT </w:instrText>
        </w:r>
        <w:r>
          <w:fldChar w:fldCharType="separate"/>
        </w:r>
        <w:r w:rsidR="00C3620F">
          <w:rPr>
            <w:noProof/>
          </w:rPr>
          <w:t>1</w:t>
        </w:r>
        <w:r>
          <w:rPr>
            <w:noProof/>
          </w:rPr>
          <w:fldChar w:fldCharType="end"/>
        </w:r>
      </w:p>
    </w:sdtContent>
  </w:sdt>
  <w:p w:rsidR="002300D1" w:rsidRDefault="002300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532" w:rsidRDefault="00F51532">
      <w:pPr>
        <w:spacing w:after="0" w:line="240" w:lineRule="auto"/>
      </w:pPr>
      <w:r>
        <w:separator/>
      </w:r>
    </w:p>
  </w:footnote>
  <w:footnote w:type="continuationSeparator" w:id="0">
    <w:p w:rsidR="00F51532" w:rsidRDefault="00F515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1EC2385F"/>
    <w:multiLevelType w:val="multilevel"/>
    <w:tmpl w:val="1EC23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7E274A0"/>
    <w:multiLevelType w:val="multilevel"/>
    <w:tmpl w:val="77E27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0"/>
  </w:num>
  <w:num w:numId="3">
    <w:abstractNumId w:val="23"/>
  </w:num>
  <w:num w:numId="4">
    <w:abstractNumId w:val="4"/>
  </w:num>
  <w:num w:numId="5">
    <w:abstractNumId w:val="11"/>
  </w:num>
  <w:num w:numId="6">
    <w:abstractNumId w:val="14"/>
  </w:num>
  <w:num w:numId="7">
    <w:abstractNumId w:val="20"/>
  </w:num>
  <w:num w:numId="8">
    <w:abstractNumId w:val="13"/>
  </w:num>
  <w:num w:numId="9">
    <w:abstractNumId w:val="16"/>
  </w:num>
  <w:num w:numId="10">
    <w:abstractNumId w:val="18"/>
  </w:num>
  <w:num w:numId="11">
    <w:abstractNumId w:val="28"/>
  </w:num>
  <w:num w:numId="12">
    <w:abstractNumId w:val="19"/>
  </w:num>
  <w:num w:numId="13">
    <w:abstractNumId w:val="26"/>
  </w:num>
  <w:num w:numId="14">
    <w:abstractNumId w:val="12"/>
  </w:num>
  <w:num w:numId="15">
    <w:abstractNumId w:val="22"/>
  </w:num>
  <w:num w:numId="16">
    <w:abstractNumId w:val="17"/>
  </w:num>
  <w:num w:numId="17">
    <w:abstractNumId w:val="7"/>
  </w:num>
  <w:num w:numId="18">
    <w:abstractNumId w:val="2"/>
  </w:num>
  <w:num w:numId="19">
    <w:abstractNumId w:val="3"/>
  </w:num>
  <w:num w:numId="20">
    <w:abstractNumId w:val="24"/>
  </w:num>
  <w:num w:numId="21">
    <w:abstractNumId w:val="21"/>
  </w:num>
  <w:num w:numId="22">
    <w:abstractNumId w:val="27"/>
  </w:num>
  <w:num w:numId="23">
    <w:abstractNumId w:val="15"/>
  </w:num>
  <w:num w:numId="24">
    <w:abstractNumId w:val="8"/>
  </w:num>
  <w:num w:numId="25">
    <w:abstractNumId w:val="10"/>
  </w:num>
  <w:num w:numId="26">
    <w:abstractNumId w:val="9"/>
  </w:num>
  <w:num w:numId="27">
    <w:abstractNumId w:val="6"/>
  </w:num>
  <w:num w:numId="28">
    <w:abstractNumId w:val="5"/>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bordersDoNotSurroundHeader/>
  <w:bordersDoNotSurroundFooter/>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632"/>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3D1E"/>
    <w:rsid w:val="000540CA"/>
    <w:rsid w:val="0005456A"/>
    <w:rsid w:val="000547FF"/>
    <w:rsid w:val="00054828"/>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5FFB"/>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69"/>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CC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6B9D"/>
    <w:rsid w:val="00117127"/>
    <w:rsid w:val="00117281"/>
    <w:rsid w:val="001176E4"/>
    <w:rsid w:val="00117E8F"/>
    <w:rsid w:val="001205DB"/>
    <w:rsid w:val="00120E4A"/>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0C2"/>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65A9"/>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25F"/>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9D5"/>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690"/>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2CB0"/>
    <w:rsid w:val="001C3341"/>
    <w:rsid w:val="001C3DEB"/>
    <w:rsid w:val="001C3FC1"/>
    <w:rsid w:val="001C4547"/>
    <w:rsid w:val="001C534E"/>
    <w:rsid w:val="001C54C3"/>
    <w:rsid w:val="001C60EE"/>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3A8A"/>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05"/>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747"/>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0D1"/>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4D07"/>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3D1"/>
    <w:rsid w:val="0026342C"/>
    <w:rsid w:val="0026342F"/>
    <w:rsid w:val="0026358C"/>
    <w:rsid w:val="00263833"/>
    <w:rsid w:val="00263879"/>
    <w:rsid w:val="0026394C"/>
    <w:rsid w:val="002639A7"/>
    <w:rsid w:val="00263C18"/>
    <w:rsid w:val="00263C1A"/>
    <w:rsid w:val="00263CDF"/>
    <w:rsid w:val="00264042"/>
    <w:rsid w:val="002641CC"/>
    <w:rsid w:val="00264982"/>
    <w:rsid w:val="00264EB5"/>
    <w:rsid w:val="002653BD"/>
    <w:rsid w:val="00265CB8"/>
    <w:rsid w:val="00266462"/>
    <w:rsid w:val="00266600"/>
    <w:rsid w:val="00266624"/>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5A8"/>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0997"/>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951"/>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179"/>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98C"/>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6FA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003"/>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4C5"/>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43C"/>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362"/>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28"/>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BE8"/>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4F4E"/>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5FB1"/>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138"/>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5B8"/>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444"/>
    <w:rsid w:val="004D5FC6"/>
    <w:rsid w:val="004D62C4"/>
    <w:rsid w:val="004D65F8"/>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5B20"/>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43"/>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A6"/>
    <w:rsid w:val="00651D87"/>
    <w:rsid w:val="00651F62"/>
    <w:rsid w:val="00652083"/>
    <w:rsid w:val="00652142"/>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1E1"/>
    <w:rsid w:val="006B164F"/>
    <w:rsid w:val="006B1B14"/>
    <w:rsid w:val="006B1E2C"/>
    <w:rsid w:val="006B20A2"/>
    <w:rsid w:val="006B28BC"/>
    <w:rsid w:val="006B28E2"/>
    <w:rsid w:val="006B2945"/>
    <w:rsid w:val="006B2AD3"/>
    <w:rsid w:val="006B2ED8"/>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3A"/>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A00"/>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A75"/>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7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7F7F9B"/>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9B"/>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6736"/>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1BD4"/>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D08"/>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41"/>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86"/>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BEB"/>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13D"/>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D91"/>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365"/>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5DDD"/>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B21"/>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0F99"/>
    <w:rsid w:val="00A710AA"/>
    <w:rsid w:val="00A712FC"/>
    <w:rsid w:val="00A716EC"/>
    <w:rsid w:val="00A71A0D"/>
    <w:rsid w:val="00A7218C"/>
    <w:rsid w:val="00A724FB"/>
    <w:rsid w:val="00A72672"/>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17"/>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BB2"/>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865"/>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740"/>
    <w:rsid w:val="00B32A71"/>
    <w:rsid w:val="00B32ADD"/>
    <w:rsid w:val="00B32B08"/>
    <w:rsid w:val="00B32B12"/>
    <w:rsid w:val="00B32CBB"/>
    <w:rsid w:val="00B32E11"/>
    <w:rsid w:val="00B331B1"/>
    <w:rsid w:val="00B338A5"/>
    <w:rsid w:val="00B34147"/>
    <w:rsid w:val="00B344C7"/>
    <w:rsid w:val="00B34F7C"/>
    <w:rsid w:val="00B351D6"/>
    <w:rsid w:val="00B35454"/>
    <w:rsid w:val="00B355E0"/>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B0C"/>
    <w:rsid w:val="00B50CED"/>
    <w:rsid w:val="00B50F85"/>
    <w:rsid w:val="00B512A3"/>
    <w:rsid w:val="00B51408"/>
    <w:rsid w:val="00B5141A"/>
    <w:rsid w:val="00B514E6"/>
    <w:rsid w:val="00B51997"/>
    <w:rsid w:val="00B52476"/>
    <w:rsid w:val="00B52498"/>
    <w:rsid w:val="00B52C7A"/>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B59"/>
    <w:rsid w:val="00BA7D58"/>
    <w:rsid w:val="00BA7F9E"/>
    <w:rsid w:val="00BB0218"/>
    <w:rsid w:val="00BB047E"/>
    <w:rsid w:val="00BB04F6"/>
    <w:rsid w:val="00BB0579"/>
    <w:rsid w:val="00BB05F2"/>
    <w:rsid w:val="00BB0676"/>
    <w:rsid w:val="00BB071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0F0"/>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5AE2"/>
    <w:rsid w:val="00C3620F"/>
    <w:rsid w:val="00C367F5"/>
    <w:rsid w:val="00C3689B"/>
    <w:rsid w:val="00C369BA"/>
    <w:rsid w:val="00C36A14"/>
    <w:rsid w:val="00C36B37"/>
    <w:rsid w:val="00C36B9D"/>
    <w:rsid w:val="00C370F7"/>
    <w:rsid w:val="00C376E0"/>
    <w:rsid w:val="00C37BA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C8"/>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6931"/>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B7B"/>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6B64"/>
    <w:rsid w:val="00C970DF"/>
    <w:rsid w:val="00C97317"/>
    <w:rsid w:val="00C9736E"/>
    <w:rsid w:val="00C9740E"/>
    <w:rsid w:val="00C974E3"/>
    <w:rsid w:val="00C97788"/>
    <w:rsid w:val="00C97A7B"/>
    <w:rsid w:val="00CA035D"/>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C79"/>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5B7B"/>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0BA"/>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3AE"/>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55"/>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782"/>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1FF"/>
    <w:rsid w:val="00DA3A77"/>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77"/>
    <w:rsid w:val="00E062C1"/>
    <w:rsid w:val="00E06852"/>
    <w:rsid w:val="00E069F4"/>
    <w:rsid w:val="00E06E5F"/>
    <w:rsid w:val="00E0740D"/>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15"/>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28B"/>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89E"/>
    <w:rsid w:val="00EA293A"/>
    <w:rsid w:val="00EA2EC9"/>
    <w:rsid w:val="00EA3960"/>
    <w:rsid w:val="00EA3987"/>
    <w:rsid w:val="00EA3BEC"/>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532"/>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56B"/>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97FAD"/>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616"/>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2ED"/>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423"/>
    <w:rsid w:val="01037E50"/>
    <w:rsid w:val="010B0F88"/>
    <w:rsid w:val="0119047A"/>
    <w:rsid w:val="011A16B5"/>
    <w:rsid w:val="011A2183"/>
    <w:rsid w:val="0128741E"/>
    <w:rsid w:val="012A55CA"/>
    <w:rsid w:val="013F1E12"/>
    <w:rsid w:val="01451E1C"/>
    <w:rsid w:val="01543BF5"/>
    <w:rsid w:val="0157614C"/>
    <w:rsid w:val="016144F6"/>
    <w:rsid w:val="01866E24"/>
    <w:rsid w:val="01AA2676"/>
    <w:rsid w:val="01B872B4"/>
    <w:rsid w:val="01CB096C"/>
    <w:rsid w:val="01CB62CF"/>
    <w:rsid w:val="01D06E44"/>
    <w:rsid w:val="01D63677"/>
    <w:rsid w:val="01E12CF9"/>
    <w:rsid w:val="01E430A4"/>
    <w:rsid w:val="01E73FBC"/>
    <w:rsid w:val="020A7D33"/>
    <w:rsid w:val="02283A54"/>
    <w:rsid w:val="023E1FA3"/>
    <w:rsid w:val="02495528"/>
    <w:rsid w:val="02540EA4"/>
    <w:rsid w:val="026C4C20"/>
    <w:rsid w:val="02935C19"/>
    <w:rsid w:val="02AB5ADB"/>
    <w:rsid w:val="02C31A64"/>
    <w:rsid w:val="02D43BF4"/>
    <w:rsid w:val="02E56C61"/>
    <w:rsid w:val="02E71D46"/>
    <w:rsid w:val="02E95AB8"/>
    <w:rsid w:val="02F823BF"/>
    <w:rsid w:val="02F8607A"/>
    <w:rsid w:val="02FD2351"/>
    <w:rsid w:val="030524F4"/>
    <w:rsid w:val="031D7661"/>
    <w:rsid w:val="0326351D"/>
    <w:rsid w:val="034F777C"/>
    <w:rsid w:val="035206A7"/>
    <w:rsid w:val="03572AA3"/>
    <w:rsid w:val="035A4D82"/>
    <w:rsid w:val="03787957"/>
    <w:rsid w:val="038E51F1"/>
    <w:rsid w:val="039B2474"/>
    <w:rsid w:val="03A30921"/>
    <w:rsid w:val="03BE1B90"/>
    <w:rsid w:val="03C22962"/>
    <w:rsid w:val="03C64353"/>
    <w:rsid w:val="03E672FC"/>
    <w:rsid w:val="03EE2340"/>
    <w:rsid w:val="03FC765C"/>
    <w:rsid w:val="040408CC"/>
    <w:rsid w:val="040D492A"/>
    <w:rsid w:val="04127238"/>
    <w:rsid w:val="041525DF"/>
    <w:rsid w:val="041E14AE"/>
    <w:rsid w:val="04221513"/>
    <w:rsid w:val="042A1E3C"/>
    <w:rsid w:val="043E0C2A"/>
    <w:rsid w:val="0445653E"/>
    <w:rsid w:val="044D793F"/>
    <w:rsid w:val="0459102F"/>
    <w:rsid w:val="0474044F"/>
    <w:rsid w:val="047E2361"/>
    <w:rsid w:val="048834AA"/>
    <w:rsid w:val="04901338"/>
    <w:rsid w:val="04B02852"/>
    <w:rsid w:val="04C424A3"/>
    <w:rsid w:val="04CF2780"/>
    <w:rsid w:val="04E5085A"/>
    <w:rsid w:val="04E646DD"/>
    <w:rsid w:val="04FA11C4"/>
    <w:rsid w:val="050B19EB"/>
    <w:rsid w:val="05161D95"/>
    <w:rsid w:val="0517633A"/>
    <w:rsid w:val="0518471A"/>
    <w:rsid w:val="051A027D"/>
    <w:rsid w:val="051A6104"/>
    <w:rsid w:val="05276E05"/>
    <w:rsid w:val="05341681"/>
    <w:rsid w:val="053E5627"/>
    <w:rsid w:val="05534FD2"/>
    <w:rsid w:val="05574131"/>
    <w:rsid w:val="055E54AB"/>
    <w:rsid w:val="05602A0F"/>
    <w:rsid w:val="05642CFA"/>
    <w:rsid w:val="056444ED"/>
    <w:rsid w:val="05B23385"/>
    <w:rsid w:val="05C9325A"/>
    <w:rsid w:val="05CC10F1"/>
    <w:rsid w:val="05D037EB"/>
    <w:rsid w:val="05DC159D"/>
    <w:rsid w:val="061503CA"/>
    <w:rsid w:val="062D1457"/>
    <w:rsid w:val="063A39E4"/>
    <w:rsid w:val="064115DC"/>
    <w:rsid w:val="064471CC"/>
    <w:rsid w:val="06601C7D"/>
    <w:rsid w:val="06645EA2"/>
    <w:rsid w:val="067012B8"/>
    <w:rsid w:val="06750045"/>
    <w:rsid w:val="067F45BF"/>
    <w:rsid w:val="06867EED"/>
    <w:rsid w:val="06930998"/>
    <w:rsid w:val="06972029"/>
    <w:rsid w:val="06B77AF8"/>
    <w:rsid w:val="06C65066"/>
    <w:rsid w:val="06CC7A46"/>
    <w:rsid w:val="06DD49BE"/>
    <w:rsid w:val="06DE1B59"/>
    <w:rsid w:val="06E0037B"/>
    <w:rsid w:val="06E56532"/>
    <w:rsid w:val="06F3417F"/>
    <w:rsid w:val="07042A47"/>
    <w:rsid w:val="07152517"/>
    <w:rsid w:val="07290C0C"/>
    <w:rsid w:val="072E1F26"/>
    <w:rsid w:val="074E3DC4"/>
    <w:rsid w:val="076457EE"/>
    <w:rsid w:val="078D2AF2"/>
    <w:rsid w:val="07986F18"/>
    <w:rsid w:val="079F4BA2"/>
    <w:rsid w:val="07A05121"/>
    <w:rsid w:val="07B13969"/>
    <w:rsid w:val="07BB377F"/>
    <w:rsid w:val="07C261AD"/>
    <w:rsid w:val="07C40780"/>
    <w:rsid w:val="07D8514D"/>
    <w:rsid w:val="07DB2A0E"/>
    <w:rsid w:val="07DC50C6"/>
    <w:rsid w:val="07DE7874"/>
    <w:rsid w:val="07EE3DCE"/>
    <w:rsid w:val="07F40F04"/>
    <w:rsid w:val="08020FFF"/>
    <w:rsid w:val="080774BA"/>
    <w:rsid w:val="082828EE"/>
    <w:rsid w:val="08346381"/>
    <w:rsid w:val="08347A94"/>
    <w:rsid w:val="08475219"/>
    <w:rsid w:val="08506620"/>
    <w:rsid w:val="088A6F60"/>
    <w:rsid w:val="08AF120A"/>
    <w:rsid w:val="08AF3EF2"/>
    <w:rsid w:val="08B1753D"/>
    <w:rsid w:val="08B9167C"/>
    <w:rsid w:val="08DE758A"/>
    <w:rsid w:val="08E671A1"/>
    <w:rsid w:val="08EA1C1B"/>
    <w:rsid w:val="08F94309"/>
    <w:rsid w:val="08FA50DC"/>
    <w:rsid w:val="090204FE"/>
    <w:rsid w:val="09097090"/>
    <w:rsid w:val="0930608A"/>
    <w:rsid w:val="09324F82"/>
    <w:rsid w:val="094306FD"/>
    <w:rsid w:val="09464C13"/>
    <w:rsid w:val="09480FBD"/>
    <w:rsid w:val="0966686E"/>
    <w:rsid w:val="096B248F"/>
    <w:rsid w:val="097C0888"/>
    <w:rsid w:val="098C29C7"/>
    <w:rsid w:val="09904C08"/>
    <w:rsid w:val="0994569B"/>
    <w:rsid w:val="09A162F9"/>
    <w:rsid w:val="09A6775B"/>
    <w:rsid w:val="09AC256F"/>
    <w:rsid w:val="09AC424D"/>
    <w:rsid w:val="09C14E91"/>
    <w:rsid w:val="09E43BD7"/>
    <w:rsid w:val="09E655A4"/>
    <w:rsid w:val="09F076CB"/>
    <w:rsid w:val="09F46F6E"/>
    <w:rsid w:val="09FB3603"/>
    <w:rsid w:val="0A0020D3"/>
    <w:rsid w:val="0A08537C"/>
    <w:rsid w:val="0A104217"/>
    <w:rsid w:val="0A150B0B"/>
    <w:rsid w:val="0A193783"/>
    <w:rsid w:val="0A1F191F"/>
    <w:rsid w:val="0A214957"/>
    <w:rsid w:val="0A2C51C6"/>
    <w:rsid w:val="0A3303FC"/>
    <w:rsid w:val="0A3C6071"/>
    <w:rsid w:val="0A547533"/>
    <w:rsid w:val="0A6375B6"/>
    <w:rsid w:val="0A7027D7"/>
    <w:rsid w:val="0A854702"/>
    <w:rsid w:val="0A876C8E"/>
    <w:rsid w:val="0A9041AF"/>
    <w:rsid w:val="0A950675"/>
    <w:rsid w:val="0A951669"/>
    <w:rsid w:val="0A9D20EA"/>
    <w:rsid w:val="0AAE1747"/>
    <w:rsid w:val="0AD720F8"/>
    <w:rsid w:val="0AD9060A"/>
    <w:rsid w:val="0ADC73C9"/>
    <w:rsid w:val="0AE77795"/>
    <w:rsid w:val="0AED06A9"/>
    <w:rsid w:val="0B0418B8"/>
    <w:rsid w:val="0B0731B8"/>
    <w:rsid w:val="0B0F585B"/>
    <w:rsid w:val="0B21593D"/>
    <w:rsid w:val="0B2368A0"/>
    <w:rsid w:val="0B371185"/>
    <w:rsid w:val="0B5064AD"/>
    <w:rsid w:val="0B513ACC"/>
    <w:rsid w:val="0B52760D"/>
    <w:rsid w:val="0B6C1A6A"/>
    <w:rsid w:val="0B7A77CE"/>
    <w:rsid w:val="0B860191"/>
    <w:rsid w:val="0B9F5E6C"/>
    <w:rsid w:val="0BA21E31"/>
    <w:rsid w:val="0BAC35C7"/>
    <w:rsid w:val="0BB42835"/>
    <w:rsid w:val="0BB5438F"/>
    <w:rsid w:val="0BC01510"/>
    <w:rsid w:val="0BCC6CE8"/>
    <w:rsid w:val="0BDA6032"/>
    <w:rsid w:val="0BED5665"/>
    <w:rsid w:val="0BEF596F"/>
    <w:rsid w:val="0BFC70BF"/>
    <w:rsid w:val="0C03624F"/>
    <w:rsid w:val="0C1169F1"/>
    <w:rsid w:val="0C147704"/>
    <w:rsid w:val="0C236BD7"/>
    <w:rsid w:val="0C3875B0"/>
    <w:rsid w:val="0C524C2B"/>
    <w:rsid w:val="0C5E1B2F"/>
    <w:rsid w:val="0C627B58"/>
    <w:rsid w:val="0C6D5EAC"/>
    <w:rsid w:val="0C76425D"/>
    <w:rsid w:val="0C7B244A"/>
    <w:rsid w:val="0CA02DA8"/>
    <w:rsid w:val="0CA112AF"/>
    <w:rsid w:val="0CCD0189"/>
    <w:rsid w:val="0CCD1788"/>
    <w:rsid w:val="0CCE0855"/>
    <w:rsid w:val="0CD83F78"/>
    <w:rsid w:val="0CDE1ED2"/>
    <w:rsid w:val="0CFD7E72"/>
    <w:rsid w:val="0D105BED"/>
    <w:rsid w:val="0D173DDA"/>
    <w:rsid w:val="0D2E1925"/>
    <w:rsid w:val="0D336840"/>
    <w:rsid w:val="0D390BAD"/>
    <w:rsid w:val="0D3E532F"/>
    <w:rsid w:val="0D4A0285"/>
    <w:rsid w:val="0D4D45A1"/>
    <w:rsid w:val="0D515651"/>
    <w:rsid w:val="0D5E3BFD"/>
    <w:rsid w:val="0D721ABF"/>
    <w:rsid w:val="0D7A6738"/>
    <w:rsid w:val="0D7F12F4"/>
    <w:rsid w:val="0D866597"/>
    <w:rsid w:val="0DA02A88"/>
    <w:rsid w:val="0DA13E94"/>
    <w:rsid w:val="0DA543C2"/>
    <w:rsid w:val="0DB0450C"/>
    <w:rsid w:val="0DBC67E5"/>
    <w:rsid w:val="0DD64F0B"/>
    <w:rsid w:val="0DF033C7"/>
    <w:rsid w:val="0E0B01A7"/>
    <w:rsid w:val="0E172B83"/>
    <w:rsid w:val="0E3A2391"/>
    <w:rsid w:val="0E6033CB"/>
    <w:rsid w:val="0E606D44"/>
    <w:rsid w:val="0E6176F4"/>
    <w:rsid w:val="0E6A4B79"/>
    <w:rsid w:val="0E7075AF"/>
    <w:rsid w:val="0E771012"/>
    <w:rsid w:val="0E7E107A"/>
    <w:rsid w:val="0E997C1F"/>
    <w:rsid w:val="0E9E0D1B"/>
    <w:rsid w:val="0EAC678C"/>
    <w:rsid w:val="0EAE5872"/>
    <w:rsid w:val="0EB32F6B"/>
    <w:rsid w:val="0EB91D39"/>
    <w:rsid w:val="0EC06573"/>
    <w:rsid w:val="0EC22F64"/>
    <w:rsid w:val="0EC53245"/>
    <w:rsid w:val="0ED44A58"/>
    <w:rsid w:val="0ED96DFC"/>
    <w:rsid w:val="0EDF3D93"/>
    <w:rsid w:val="0F0024F5"/>
    <w:rsid w:val="0F003EF6"/>
    <w:rsid w:val="0F271BBE"/>
    <w:rsid w:val="0F355D09"/>
    <w:rsid w:val="0F381CBC"/>
    <w:rsid w:val="0F3D20EE"/>
    <w:rsid w:val="0F4126CA"/>
    <w:rsid w:val="0F4315F3"/>
    <w:rsid w:val="0F4E4AD8"/>
    <w:rsid w:val="0F5A2272"/>
    <w:rsid w:val="0F6C688E"/>
    <w:rsid w:val="0F773022"/>
    <w:rsid w:val="0F8A728B"/>
    <w:rsid w:val="0F946B91"/>
    <w:rsid w:val="0FA71A48"/>
    <w:rsid w:val="0FBE3367"/>
    <w:rsid w:val="0FCF1C75"/>
    <w:rsid w:val="0FDA2798"/>
    <w:rsid w:val="10057A91"/>
    <w:rsid w:val="100E053B"/>
    <w:rsid w:val="1023490E"/>
    <w:rsid w:val="10237D94"/>
    <w:rsid w:val="1028415E"/>
    <w:rsid w:val="102A2718"/>
    <w:rsid w:val="105A45C7"/>
    <w:rsid w:val="106600B4"/>
    <w:rsid w:val="106E1227"/>
    <w:rsid w:val="10801D7E"/>
    <w:rsid w:val="10824269"/>
    <w:rsid w:val="10B71CEA"/>
    <w:rsid w:val="10BA4FB8"/>
    <w:rsid w:val="10C57204"/>
    <w:rsid w:val="10E6379E"/>
    <w:rsid w:val="10F37296"/>
    <w:rsid w:val="11130562"/>
    <w:rsid w:val="112E18AF"/>
    <w:rsid w:val="112E60F5"/>
    <w:rsid w:val="11373AB3"/>
    <w:rsid w:val="113807B8"/>
    <w:rsid w:val="1152005B"/>
    <w:rsid w:val="1170063A"/>
    <w:rsid w:val="11985ED0"/>
    <w:rsid w:val="119F21EB"/>
    <w:rsid w:val="11A6707B"/>
    <w:rsid w:val="11B16E76"/>
    <w:rsid w:val="11BE34CD"/>
    <w:rsid w:val="11C15E37"/>
    <w:rsid w:val="11C438CC"/>
    <w:rsid w:val="11C4463C"/>
    <w:rsid w:val="11C46426"/>
    <w:rsid w:val="11F114C5"/>
    <w:rsid w:val="120D76DD"/>
    <w:rsid w:val="120F6BF7"/>
    <w:rsid w:val="121B531C"/>
    <w:rsid w:val="122521E4"/>
    <w:rsid w:val="125376F1"/>
    <w:rsid w:val="127568AA"/>
    <w:rsid w:val="1299104E"/>
    <w:rsid w:val="12B86F3C"/>
    <w:rsid w:val="12BA148F"/>
    <w:rsid w:val="12C37E4C"/>
    <w:rsid w:val="12C6113D"/>
    <w:rsid w:val="12CA1CAA"/>
    <w:rsid w:val="12CF69B7"/>
    <w:rsid w:val="12D77254"/>
    <w:rsid w:val="12DC04FF"/>
    <w:rsid w:val="12E11046"/>
    <w:rsid w:val="12F57B14"/>
    <w:rsid w:val="13112A34"/>
    <w:rsid w:val="132722ED"/>
    <w:rsid w:val="132B1F6E"/>
    <w:rsid w:val="13385F15"/>
    <w:rsid w:val="13543170"/>
    <w:rsid w:val="135A0EC5"/>
    <w:rsid w:val="135D771A"/>
    <w:rsid w:val="13810CCF"/>
    <w:rsid w:val="138121F1"/>
    <w:rsid w:val="13833810"/>
    <w:rsid w:val="13AF2BDA"/>
    <w:rsid w:val="13B0585A"/>
    <w:rsid w:val="13B81D3A"/>
    <w:rsid w:val="13BB0AB8"/>
    <w:rsid w:val="13BE2B53"/>
    <w:rsid w:val="13C2562B"/>
    <w:rsid w:val="13C84912"/>
    <w:rsid w:val="13C96938"/>
    <w:rsid w:val="13D2764D"/>
    <w:rsid w:val="13F56175"/>
    <w:rsid w:val="140E30FE"/>
    <w:rsid w:val="14111FF8"/>
    <w:rsid w:val="14152DA7"/>
    <w:rsid w:val="143D3F34"/>
    <w:rsid w:val="1457244F"/>
    <w:rsid w:val="145D7DD5"/>
    <w:rsid w:val="14615AC6"/>
    <w:rsid w:val="14651CCF"/>
    <w:rsid w:val="146A78E4"/>
    <w:rsid w:val="147653EC"/>
    <w:rsid w:val="14A458DC"/>
    <w:rsid w:val="14AA0A69"/>
    <w:rsid w:val="14AB157E"/>
    <w:rsid w:val="14C319DF"/>
    <w:rsid w:val="14C34C92"/>
    <w:rsid w:val="14C766AF"/>
    <w:rsid w:val="14D40608"/>
    <w:rsid w:val="14D51CC6"/>
    <w:rsid w:val="14D833B6"/>
    <w:rsid w:val="14DC1075"/>
    <w:rsid w:val="14E42EE7"/>
    <w:rsid w:val="14EF38F0"/>
    <w:rsid w:val="14F91C3F"/>
    <w:rsid w:val="14FA0DAB"/>
    <w:rsid w:val="150135BA"/>
    <w:rsid w:val="150A3D32"/>
    <w:rsid w:val="150D71E4"/>
    <w:rsid w:val="151A1F93"/>
    <w:rsid w:val="151C12FF"/>
    <w:rsid w:val="15247521"/>
    <w:rsid w:val="153D439B"/>
    <w:rsid w:val="15454A6B"/>
    <w:rsid w:val="15487785"/>
    <w:rsid w:val="154A0F08"/>
    <w:rsid w:val="155A27C2"/>
    <w:rsid w:val="156768AA"/>
    <w:rsid w:val="15777EC9"/>
    <w:rsid w:val="15871ADD"/>
    <w:rsid w:val="15AF3FA3"/>
    <w:rsid w:val="15C632BF"/>
    <w:rsid w:val="15D36E18"/>
    <w:rsid w:val="15DB5F70"/>
    <w:rsid w:val="15FA2CB6"/>
    <w:rsid w:val="15FC03D9"/>
    <w:rsid w:val="160778D9"/>
    <w:rsid w:val="161339C6"/>
    <w:rsid w:val="16133FFD"/>
    <w:rsid w:val="161477A7"/>
    <w:rsid w:val="1619254A"/>
    <w:rsid w:val="16212FD4"/>
    <w:rsid w:val="16231CFE"/>
    <w:rsid w:val="163E45A9"/>
    <w:rsid w:val="1653345E"/>
    <w:rsid w:val="16572B5A"/>
    <w:rsid w:val="1659788D"/>
    <w:rsid w:val="165F3C4E"/>
    <w:rsid w:val="16647E63"/>
    <w:rsid w:val="166A1B3D"/>
    <w:rsid w:val="166B7A04"/>
    <w:rsid w:val="16710A24"/>
    <w:rsid w:val="167D3EE7"/>
    <w:rsid w:val="16867A1C"/>
    <w:rsid w:val="16881A86"/>
    <w:rsid w:val="168C2821"/>
    <w:rsid w:val="16A54903"/>
    <w:rsid w:val="16AD0B16"/>
    <w:rsid w:val="16AF67E8"/>
    <w:rsid w:val="16B07543"/>
    <w:rsid w:val="16D524C2"/>
    <w:rsid w:val="16D77995"/>
    <w:rsid w:val="16DB050C"/>
    <w:rsid w:val="16DB5EB1"/>
    <w:rsid w:val="17172C64"/>
    <w:rsid w:val="1719214F"/>
    <w:rsid w:val="17226C9F"/>
    <w:rsid w:val="175549E2"/>
    <w:rsid w:val="175E4E4E"/>
    <w:rsid w:val="176F2778"/>
    <w:rsid w:val="176F7C37"/>
    <w:rsid w:val="1776748B"/>
    <w:rsid w:val="177D6262"/>
    <w:rsid w:val="17811F74"/>
    <w:rsid w:val="178D2823"/>
    <w:rsid w:val="179440A2"/>
    <w:rsid w:val="1796167B"/>
    <w:rsid w:val="17974C22"/>
    <w:rsid w:val="179B642F"/>
    <w:rsid w:val="17AD3133"/>
    <w:rsid w:val="17C52B55"/>
    <w:rsid w:val="17C87A13"/>
    <w:rsid w:val="17D22C8C"/>
    <w:rsid w:val="17E32D89"/>
    <w:rsid w:val="17E65CD9"/>
    <w:rsid w:val="17EA64B3"/>
    <w:rsid w:val="17F76D06"/>
    <w:rsid w:val="180A6209"/>
    <w:rsid w:val="18123634"/>
    <w:rsid w:val="18272178"/>
    <w:rsid w:val="18274DE7"/>
    <w:rsid w:val="183C6CD7"/>
    <w:rsid w:val="18532543"/>
    <w:rsid w:val="18597EE3"/>
    <w:rsid w:val="185C7A2D"/>
    <w:rsid w:val="186671A5"/>
    <w:rsid w:val="18674A2B"/>
    <w:rsid w:val="1868696C"/>
    <w:rsid w:val="187061E2"/>
    <w:rsid w:val="187A4A89"/>
    <w:rsid w:val="18980237"/>
    <w:rsid w:val="18A30A34"/>
    <w:rsid w:val="18A60A31"/>
    <w:rsid w:val="18A70D75"/>
    <w:rsid w:val="18A8044A"/>
    <w:rsid w:val="18AE32F8"/>
    <w:rsid w:val="18C21E9F"/>
    <w:rsid w:val="18D47FBE"/>
    <w:rsid w:val="18D7432A"/>
    <w:rsid w:val="18D960E1"/>
    <w:rsid w:val="18EA1E0B"/>
    <w:rsid w:val="19192D32"/>
    <w:rsid w:val="193E4EFF"/>
    <w:rsid w:val="19545DF3"/>
    <w:rsid w:val="19647B41"/>
    <w:rsid w:val="196B1963"/>
    <w:rsid w:val="196E3AE4"/>
    <w:rsid w:val="19883FE6"/>
    <w:rsid w:val="199F2B74"/>
    <w:rsid w:val="199F36F3"/>
    <w:rsid w:val="1A1208D9"/>
    <w:rsid w:val="1A2278AF"/>
    <w:rsid w:val="1A2D2637"/>
    <w:rsid w:val="1A310087"/>
    <w:rsid w:val="1A465525"/>
    <w:rsid w:val="1A563408"/>
    <w:rsid w:val="1A574462"/>
    <w:rsid w:val="1A5F58B7"/>
    <w:rsid w:val="1A63340E"/>
    <w:rsid w:val="1A640848"/>
    <w:rsid w:val="1A7B0021"/>
    <w:rsid w:val="1A914AB6"/>
    <w:rsid w:val="1AA90F3B"/>
    <w:rsid w:val="1AC579F4"/>
    <w:rsid w:val="1AC72A24"/>
    <w:rsid w:val="1AD05ED3"/>
    <w:rsid w:val="1ADB513E"/>
    <w:rsid w:val="1ADD4E9B"/>
    <w:rsid w:val="1AEB140E"/>
    <w:rsid w:val="1AF935C5"/>
    <w:rsid w:val="1B083B40"/>
    <w:rsid w:val="1B105686"/>
    <w:rsid w:val="1B1916C8"/>
    <w:rsid w:val="1B1F3F7F"/>
    <w:rsid w:val="1B384CDC"/>
    <w:rsid w:val="1B4C0092"/>
    <w:rsid w:val="1B6B010A"/>
    <w:rsid w:val="1B6C22C1"/>
    <w:rsid w:val="1B792B89"/>
    <w:rsid w:val="1B851524"/>
    <w:rsid w:val="1B8E2D91"/>
    <w:rsid w:val="1B96740D"/>
    <w:rsid w:val="1B9C2FD1"/>
    <w:rsid w:val="1BA56B3B"/>
    <w:rsid w:val="1BA674B0"/>
    <w:rsid w:val="1BB35157"/>
    <w:rsid w:val="1BBB61FF"/>
    <w:rsid w:val="1C0760DF"/>
    <w:rsid w:val="1C0A5613"/>
    <w:rsid w:val="1C196338"/>
    <w:rsid w:val="1C20649B"/>
    <w:rsid w:val="1C235710"/>
    <w:rsid w:val="1C412CFD"/>
    <w:rsid w:val="1C644421"/>
    <w:rsid w:val="1C645A89"/>
    <w:rsid w:val="1C6B5D6B"/>
    <w:rsid w:val="1C8F7495"/>
    <w:rsid w:val="1C9D5EA9"/>
    <w:rsid w:val="1CA71871"/>
    <w:rsid w:val="1CA94FD1"/>
    <w:rsid w:val="1CA96375"/>
    <w:rsid w:val="1CB3441D"/>
    <w:rsid w:val="1CCB59F2"/>
    <w:rsid w:val="1CD433B1"/>
    <w:rsid w:val="1CEE333F"/>
    <w:rsid w:val="1CF03140"/>
    <w:rsid w:val="1CFD36BD"/>
    <w:rsid w:val="1D01056F"/>
    <w:rsid w:val="1D010E2F"/>
    <w:rsid w:val="1D040918"/>
    <w:rsid w:val="1D14311C"/>
    <w:rsid w:val="1D2D4859"/>
    <w:rsid w:val="1D3927A9"/>
    <w:rsid w:val="1D434B65"/>
    <w:rsid w:val="1D506344"/>
    <w:rsid w:val="1D574284"/>
    <w:rsid w:val="1D5954FB"/>
    <w:rsid w:val="1D685E0D"/>
    <w:rsid w:val="1D7E2743"/>
    <w:rsid w:val="1D8507BD"/>
    <w:rsid w:val="1D86392E"/>
    <w:rsid w:val="1D906B86"/>
    <w:rsid w:val="1DA62C1A"/>
    <w:rsid w:val="1DB13B63"/>
    <w:rsid w:val="1DB9646B"/>
    <w:rsid w:val="1DBD4E0A"/>
    <w:rsid w:val="1DBD74CB"/>
    <w:rsid w:val="1DC26717"/>
    <w:rsid w:val="1DC72CD1"/>
    <w:rsid w:val="1DD3210F"/>
    <w:rsid w:val="1DDE22FE"/>
    <w:rsid w:val="1DDF0776"/>
    <w:rsid w:val="1DE2240B"/>
    <w:rsid w:val="1DE70882"/>
    <w:rsid w:val="1DF868F6"/>
    <w:rsid w:val="1DFA4238"/>
    <w:rsid w:val="1E0020A0"/>
    <w:rsid w:val="1E05090C"/>
    <w:rsid w:val="1E066E5F"/>
    <w:rsid w:val="1E345564"/>
    <w:rsid w:val="1E38018B"/>
    <w:rsid w:val="1E386A1D"/>
    <w:rsid w:val="1E412EAF"/>
    <w:rsid w:val="1E4B5A16"/>
    <w:rsid w:val="1E6B1BEE"/>
    <w:rsid w:val="1E6B7A04"/>
    <w:rsid w:val="1E6E5391"/>
    <w:rsid w:val="1E711FB3"/>
    <w:rsid w:val="1E7403C0"/>
    <w:rsid w:val="1E8B4A42"/>
    <w:rsid w:val="1E8B740F"/>
    <w:rsid w:val="1EA06A6A"/>
    <w:rsid w:val="1EAD7F03"/>
    <w:rsid w:val="1EC372AD"/>
    <w:rsid w:val="1ECA6082"/>
    <w:rsid w:val="1ED46659"/>
    <w:rsid w:val="1EDD4858"/>
    <w:rsid w:val="1EDE7CF3"/>
    <w:rsid w:val="1EEB2D29"/>
    <w:rsid w:val="1EEB694E"/>
    <w:rsid w:val="1EF95D33"/>
    <w:rsid w:val="1F221713"/>
    <w:rsid w:val="1F257457"/>
    <w:rsid w:val="1F2B3466"/>
    <w:rsid w:val="1F3C4509"/>
    <w:rsid w:val="1F3E253E"/>
    <w:rsid w:val="1F442EF9"/>
    <w:rsid w:val="1F597E89"/>
    <w:rsid w:val="1F5F0480"/>
    <w:rsid w:val="1F6C6052"/>
    <w:rsid w:val="1FAC1B66"/>
    <w:rsid w:val="1FB17BBD"/>
    <w:rsid w:val="1FC0146E"/>
    <w:rsid w:val="1FC51745"/>
    <w:rsid w:val="1FC74CD6"/>
    <w:rsid w:val="1FE70CD4"/>
    <w:rsid w:val="1FED7C96"/>
    <w:rsid w:val="1FFA279A"/>
    <w:rsid w:val="201547E9"/>
    <w:rsid w:val="203570C9"/>
    <w:rsid w:val="203B06B7"/>
    <w:rsid w:val="203B1317"/>
    <w:rsid w:val="2053461D"/>
    <w:rsid w:val="20586B0B"/>
    <w:rsid w:val="205A16D4"/>
    <w:rsid w:val="205F76A7"/>
    <w:rsid w:val="20673BD2"/>
    <w:rsid w:val="20776216"/>
    <w:rsid w:val="20863CCB"/>
    <w:rsid w:val="20AE4149"/>
    <w:rsid w:val="20AF48D4"/>
    <w:rsid w:val="20CC7530"/>
    <w:rsid w:val="20CF3130"/>
    <w:rsid w:val="20D3567E"/>
    <w:rsid w:val="20E008BF"/>
    <w:rsid w:val="20E72C2C"/>
    <w:rsid w:val="20EA2A6F"/>
    <w:rsid w:val="20EC27EB"/>
    <w:rsid w:val="210A73FA"/>
    <w:rsid w:val="21123248"/>
    <w:rsid w:val="21186E95"/>
    <w:rsid w:val="212E17DE"/>
    <w:rsid w:val="214E15B7"/>
    <w:rsid w:val="21531746"/>
    <w:rsid w:val="21547A32"/>
    <w:rsid w:val="215D403A"/>
    <w:rsid w:val="216C5072"/>
    <w:rsid w:val="217832EA"/>
    <w:rsid w:val="217C1ADA"/>
    <w:rsid w:val="21870816"/>
    <w:rsid w:val="21913544"/>
    <w:rsid w:val="219A27E0"/>
    <w:rsid w:val="21BE0CEA"/>
    <w:rsid w:val="21BF716D"/>
    <w:rsid w:val="21CA4B08"/>
    <w:rsid w:val="21CC13AD"/>
    <w:rsid w:val="21D3540B"/>
    <w:rsid w:val="21D945D4"/>
    <w:rsid w:val="21DB5F5A"/>
    <w:rsid w:val="21DC2566"/>
    <w:rsid w:val="21E15531"/>
    <w:rsid w:val="21E315C9"/>
    <w:rsid w:val="21EE59BC"/>
    <w:rsid w:val="21F40DF3"/>
    <w:rsid w:val="22061DCB"/>
    <w:rsid w:val="221547B0"/>
    <w:rsid w:val="2220413E"/>
    <w:rsid w:val="2226595F"/>
    <w:rsid w:val="222A3D6A"/>
    <w:rsid w:val="223D70B5"/>
    <w:rsid w:val="223E0357"/>
    <w:rsid w:val="224B00CD"/>
    <w:rsid w:val="2254365D"/>
    <w:rsid w:val="2255732C"/>
    <w:rsid w:val="225A6A36"/>
    <w:rsid w:val="2268238A"/>
    <w:rsid w:val="226D0F49"/>
    <w:rsid w:val="226E188A"/>
    <w:rsid w:val="22721634"/>
    <w:rsid w:val="22743F1F"/>
    <w:rsid w:val="22804BD1"/>
    <w:rsid w:val="229E4294"/>
    <w:rsid w:val="22A0135F"/>
    <w:rsid w:val="22B6780D"/>
    <w:rsid w:val="22EB4D28"/>
    <w:rsid w:val="22F71548"/>
    <w:rsid w:val="23001A90"/>
    <w:rsid w:val="230A4924"/>
    <w:rsid w:val="231A2FB6"/>
    <w:rsid w:val="23351889"/>
    <w:rsid w:val="23367731"/>
    <w:rsid w:val="234644AB"/>
    <w:rsid w:val="234E7164"/>
    <w:rsid w:val="23527768"/>
    <w:rsid w:val="235A5A2A"/>
    <w:rsid w:val="235A5CDF"/>
    <w:rsid w:val="236254A5"/>
    <w:rsid w:val="2368528F"/>
    <w:rsid w:val="236F4877"/>
    <w:rsid w:val="2377556E"/>
    <w:rsid w:val="23862B3C"/>
    <w:rsid w:val="23904C26"/>
    <w:rsid w:val="23A2018C"/>
    <w:rsid w:val="23A86383"/>
    <w:rsid w:val="23A90A47"/>
    <w:rsid w:val="23C47B26"/>
    <w:rsid w:val="23C677DC"/>
    <w:rsid w:val="23D05A02"/>
    <w:rsid w:val="23D36CD4"/>
    <w:rsid w:val="23DF5672"/>
    <w:rsid w:val="23E065B1"/>
    <w:rsid w:val="23EE4341"/>
    <w:rsid w:val="24177D72"/>
    <w:rsid w:val="241F68A3"/>
    <w:rsid w:val="242B4A9D"/>
    <w:rsid w:val="244A200B"/>
    <w:rsid w:val="24554E42"/>
    <w:rsid w:val="245B16B8"/>
    <w:rsid w:val="2472612D"/>
    <w:rsid w:val="2476722A"/>
    <w:rsid w:val="24836A7B"/>
    <w:rsid w:val="248765B9"/>
    <w:rsid w:val="24884B64"/>
    <w:rsid w:val="248A4868"/>
    <w:rsid w:val="24983B2C"/>
    <w:rsid w:val="250927A2"/>
    <w:rsid w:val="25191D49"/>
    <w:rsid w:val="25231FF0"/>
    <w:rsid w:val="252E5529"/>
    <w:rsid w:val="253C1E78"/>
    <w:rsid w:val="256C5489"/>
    <w:rsid w:val="25787612"/>
    <w:rsid w:val="2581150E"/>
    <w:rsid w:val="258E07D1"/>
    <w:rsid w:val="258E62E8"/>
    <w:rsid w:val="25A621AD"/>
    <w:rsid w:val="25AD1F96"/>
    <w:rsid w:val="25B20D58"/>
    <w:rsid w:val="25B9596C"/>
    <w:rsid w:val="25CE3998"/>
    <w:rsid w:val="25DE3E5B"/>
    <w:rsid w:val="25E672D0"/>
    <w:rsid w:val="25F47B80"/>
    <w:rsid w:val="25F77F3E"/>
    <w:rsid w:val="2603711E"/>
    <w:rsid w:val="260662A9"/>
    <w:rsid w:val="26135EB2"/>
    <w:rsid w:val="26150D4A"/>
    <w:rsid w:val="2618133D"/>
    <w:rsid w:val="2618255D"/>
    <w:rsid w:val="262960D5"/>
    <w:rsid w:val="26351476"/>
    <w:rsid w:val="263E1B21"/>
    <w:rsid w:val="26437B04"/>
    <w:rsid w:val="264A7C8E"/>
    <w:rsid w:val="26550BB5"/>
    <w:rsid w:val="26700287"/>
    <w:rsid w:val="267C277B"/>
    <w:rsid w:val="267F7CCB"/>
    <w:rsid w:val="2685108A"/>
    <w:rsid w:val="268B116C"/>
    <w:rsid w:val="26965391"/>
    <w:rsid w:val="269D5CDB"/>
    <w:rsid w:val="26A8213E"/>
    <w:rsid w:val="26BA6FFC"/>
    <w:rsid w:val="26C5523E"/>
    <w:rsid w:val="26C92A5D"/>
    <w:rsid w:val="26E101AD"/>
    <w:rsid w:val="26E64C3D"/>
    <w:rsid w:val="26F90F5B"/>
    <w:rsid w:val="26FF265A"/>
    <w:rsid w:val="270873C0"/>
    <w:rsid w:val="270A5F76"/>
    <w:rsid w:val="27396134"/>
    <w:rsid w:val="273F7E92"/>
    <w:rsid w:val="27412902"/>
    <w:rsid w:val="275206F0"/>
    <w:rsid w:val="277F40CD"/>
    <w:rsid w:val="278331F7"/>
    <w:rsid w:val="27882506"/>
    <w:rsid w:val="27936332"/>
    <w:rsid w:val="279B12F0"/>
    <w:rsid w:val="279D794D"/>
    <w:rsid w:val="27AE3108"/>
    <w:rsid w:val="27AE3D3F"/>
    <w:rsid w:val="27BB27F2"/>
    <w:rsid w:val="27D243EC"/>
    <w:rsid w:val="27DB7D8C"/>
    <w:rsid w:val="27E1651B"/>
    <w:rsid w:val="27F95581"/>
    <w:rsid w:val="280E5CA7"/>
    <w:rsid w:val="28135664"/>
    <w:rsid w:val="281A0D8F"/>
    <w:rsid w:val="28486AE1"/>
    <w:rsid w:val="285D289C"/>
    <w:rsid w:val="287827F8"/>
    <w:rsid w:val="287D4CF2"/>
    <w:rsid w:val="2887139F"/>
    <w:rsid w:val="28943DC3"/>
    <w:rsid w:val="289A3F5B"/>
    <w:rsid w:val="289A74C8"/>
    <w:rsid w:val="289C6B10"/>
    <w:rsid w:val="28AF6B95"/>
    <w:rsid w:val="28B8754C"/>
    <w:rsid w:val="28BB223D"/>
    <w:rsid w:val="28C05999"/>
    <w:rsid w:val="28EF5EE4"/>
    <w:rsid w:val="290F34F8"/>
    <w:rsid w:val="291925B7"/>
    <w:rsid w:val="29371425"/>
    <w:rsid w:val="293E5C5F"/>
    <w:rsid w:val="2952121D"/>
    <w:rsid w:val="296405EB"/>
    <w:rsid w:val="296767B5"/>
    <w:rsid w:val="296B786B"/>
    <w:rsid w:val="2979074B"/>
    <w:rsid w:val="297C22F5"/>
    <w:rsid w:val="29961799"/>
    <w:rsid w:val="29A74B56"/>
    <w:rsid w:val="29B464DF"/>
    <w:rsid w:val="29BD12FC"/>
    <w:rsid w:val="29C56CA8"/>
    <w:rsid w:val="29DD7849"/>
    <w:rsid w:val="29DF1CA2"/>
    <w:rsid w:val="29E57AC6"/>
    <w:rsid w:val="29F07FC6"/>
    <w:rsid w:val="29F31AB1"/>
    <w:rsid w:val="2A053714"/>
    <w:rsid w:val="2A072A58"/>
    <w:rsid w:val="2A10785B"/>
    <w:rsid w:val="2A1B0131"/>
    <w:rsid w:val="2A2C66E7"/>
    <w:rsid w:val="2A343093"/>
    <w:rsid w:val="2A3801D1"/>
    <w:rsid w:val="2A434A5F"/>
    <w:rsid w:val="2A4B38D2"/>
    <w:rsid w:val="2A533057"/>
    <w:rsid w:val="2A5D1239"/>
    <w:rsid w:val="2A6A0E19"/>
    <w:rsid w:val="2A7007B2"/>
    <w:rsid w:val="2A775612"/>
    <w:rsid w:val="2A7A73E4"/>
    <w:rsid w:val="2A7F5529"/>
    <w:rsid w:val="2A96431D"/>
    <w:rsid w:val="2A9C1378"/>
    <w:rsid w:val="2AAA3C4D"/>
    <w:rsid w:val="2AB07343"/>
    <w:rsid w:val="2AB95E5E"/>
    <w:rsid w:val="2AB971B1"/>
    <w:rsid w:val="2AC54AC5"/>
    <w:rsid w:val="2ADA0AC1"/>
    <w:rsid w:val="2ADA233D"/>
    <w:rsid w:val="2AF42CB5"/>
    <w:rsid w:val="2B063014"/>
    <w:rsid w:val="2B1058EB"/>
    <w:rsid w:val="2B310C67"/>
    <w:rsid w:val="2B397790"/>
    <w:rsid w:val="2B6050CC"/>
    <w:rsid w:val="2B6566DC"/>
    <w:rsid w:val="2B897379"/>
    <w:rsid w:val="2B8E0E6A"/>
    <w:rsid w:val="2BA36824"/>
    <w:rsid w:val="2BCA0CF0"/>
    <w:rsid w:val="2BD11367"/>
    <w:rsid w:val="2BEF33A0"/>
    <w:rsid w:val="2BFC2E97"/>
    <w:rsid w:val="2C167020"/>
    <w:rsid w:val="2C190E71"/>
    <w:rsid w:val="2C255F42"/>
    <w:rsid w:val="2C3804C3"/>
    <w:rsid w:val="2C3D23EE"/>
    <w:rsid w:val="2C3D60AD"/>
    <w:rsid w:val="2C453E1F"/>
    <w:rsid w:val="2C607E5A"/>
    <w:rsid w:val="2C6C4296"/>
    <w:rsid w:val="2C753B7F"/>
    <w:rsid w:val="2C771143"/>
    <w:rsid w:val="2C8877AA"/>
    <w:rsid w:val="2C9526D0"/>
    <w:rsid w:val="2C980DC6"/>
    <w:rsid w:val="2CAC169D"/>
    <w:rsid w:val="2CAF49AB"/>
    <w:rsid w:val="2CB62608"/>
    <w:rsid w:val="2CDB3D05"/>
    <w:rsid w:val="2CE703C8"/>
    <w:rsid w:val="2CE86041"/>
    <w:rsid w:val="2CFA5D85"/>
    <w:rsid w:val="2D131CE8"/>
    <w:rsid w:val="2D14462F"/>
    <w:rsid w:val="2D176745"/>
    <w:rsid w:val="2D25043B"/>
    <w:rsid w:val="2D264E2E"/>
    <w:rsid w:val="2D2961A8"/>
    <w:rsid w:val="2D2A0535"/>
    <w:rsid w:val="2D3D67E2"/>
    <w:rsid w:val="2D452614"/>
    <w:rsid w:val="2D5B45A1"/>
    <w:rsid w:val="2D5E1BC1"/>
    <w:rsid w:val="2D631B56"/>
    <w:rsid w:val="2D631CC3"/>
    <w:rsid w:val="2D6851CD"/>
    <w:rsid w:val="2D834714"/>
    <w:rsid w:val="2D866F75"/>
    <w:rsid w:val="2D892700"/>
    <w:rsid w:val="2D900049"/>
    <w:rsid w:val="2D907139"/>
    <w:rsid w:val="2D9B010F"/>
    <w:rsid w:val="2D9E7E31"/>
    <w:rsid w:val="2DA341A5"/>
    <w:rsid w:val="2DCE1F7C"/>
    <w:rsid w:val="2DE444EA"/>
    <w:rsid w:val="2E060208"/>
    <w:rsid w:val="2E061736"/>
    <w:rsid w:val="2E293F93"/>
    <w:rsid w:val="2E386DDD"/>
    <w:rsid w:val="2E490342"/>
    <w:rsid w:val="2E4C1F85"/>
    <w:rsid w:val="2E6465F9"/>
    <w:rsid w:val="2E717BAB"/>
    <w:rsid w:val="2E884C7D"/>
    <w:rsid w:val="2EBD6CD9"/>
    <w:rsid w:val="2EC019CC"/>
    <w:rsid w:val="2EC67387"/>
    <w:rsid w:val="2ECE3901"/>
    <w:rsid w:val="2EE40E58"/>
    <w:rsid w:val="2EF10707"/>
    <w:rsid w:val="2F001E62"/>
    <w:rsid w:val="2F003AE7"/>
    <w:rsid w:val="2F12258B"/>
    <w:rsid w:val="2F1225E6"/>
    <w:rsid w:val="2F242B09"/>
    <w:rsid w:val="2F3E77F8"/>
    <w:rsid w:val="2F450721"/>
    <w:rsid w:val="2F4C4B17"/>
    <w:rsid w:val="2F523D35"/>
    <w:rsid w:val="2F803C34"/>
    <w:rsid w:val="2F806C5E"/>
    <w:rsid w:val="2F826F01"/>
    <w:rsid w:val="2F8912B8"/>
    <w:rsid w:val="2FA942D2"/>
    <w:rsid w:val="2FB6760A"/>
    <w:rsid w:val="2FC05E76"/>
    <w:rsid w:val="2FC63307"/>
    <w:rsid w:val="2FC74784"/>
    <w:rsid w:val="2FC96AE8"/>
    <w:rsid w:val="2FCF3DE6"/>
    <w:rsid w:val="2FD06F90"/>
    <w:rsid w:val="2FD2361C"/>
    <w:rsid w:val="2FDD74AD"/>
    <w:rsid w:val="2FE87175"/>
    <w:rsid w:val="2FF2434A"/>
    <w:rsid w:val="2FFD6456"/>
    <w:rsid w:val="30013642"/>
    <w:rsid w:val="30182338"/>
    <w:rsid w:val="301D0E50"/>
    <w:rsid w:val="3030251F"/>
    <w:rsid w:val="30372B4F"/>
    <w:rsid w:val="30581C97"/>
    <w:rsid w:val="307A0193"/>
    <w:rsid w:val="307F3C69"/>
    <w:rsid w:val="308E7C5F"/>
    <w:rsid w:val="30930305"/>
    <w:rsid w:val="30D3781C"/>
    <w:rsid w:val="30E92B77"/>
    <w:rsid w:val="30EA0E65"/>
    <w:rsid w:val="310821CD"/>
    <w:rsid w:val="31096DCF"/>
    <w:rsid w:val="3122173C"/>
    <w:rsid w:val="313B1006"/>
    <w:rsid w:val="31445D4E"/>
    <w:rsid w:val="31493135"/>
    <w:rsid w:val="316B3B1E"/>
    <w:rsid w:val="317D7554"/>
    <w:rsid w:val="3192250F"/>
    <w:rsid w:val="31A915E4"/>
    <w:rsid w:val="31B14989"/>
    <w:rsid w:val="31BC5670"/>
    <w:rsid w:val="31BD3992"/>
    <w:rsid w:val="31BD73F5"/>
    <w:rsid w:val="31CD1489"/>
    <w:rsid w:val="31D242DC"/>
    <w:rsid w:val="31D50EDC"/>
    <w:rsid w:val="31EE2C19"/>
    <w:rsid w:val="31EE3426"/>
    <w:rsid w:val="31F21161"/>
    <w:rsid w:val="32026898"/>
    <w:rsid w:val="3202775B"/>
    <w:rsid w:val="32063C82"/>
    <w:rsid w:val="32117578"/>
    <w:rsid w:val="323245E0"/>
    <w:rsid w:val="3256766B"/>
    <w:rsid w:val="325F1C62"/>
    <w:rsid w:val="326E5277"/>
    <w:rsid w:val="32734DCB"/>
    <w:rsid w:val="3283420F"/>
    <w:rsid w:val="328E21AE"/>
    <w:rsid w:val="3295503F"/>
    <w:rsid w:val="32970B3C"/>
    <w:rsid w:val="32A22B10"/>
    <w:rsid w:val="32B130C1"/>
    <w:rsid w:val="32C6152B"/>
    <w:rsid w:val="32C6594D"/>
    <w:rsid w:val="32F56FE8"/>
    <w:rsid w:val="330005BF"/>
    <w:rsid w:val="331265C8"/>
    <w:rsid w:val="331C711F"/>
    <w:rsid w:val="333723DA"/>
    <w:rsid w:val="33441DC4"/>
    <w:rsid w:val="33505D60"/>
    <w:rsid w:val="3359387B"/>
    <w:rsid w:val="336A4F47"/>
    <w:rsid w:val="336E0A92"/>
    <w:rsid w:val="337511C3"/>
    <w:rsid w:val="339571B0"/>
    <w:rsid w:val="33974140"/>
    <w:rsid w:val="33AC5200"/>
    <w:rsid w:val="33B43C28"/>
    <w:rsid w:val="33C6295F"/>
    <w:rsid w:val="33C74169"/>
    <w:rsid w:val="33F46E12"/>
    <w:rsid w:val="340C694C"/>
    <w:rsid w:val="34146CB2"/>
    <w:rsid w:val="341A09F8"/>
    <w:rsid w:val="34216278"/>
    <w:rsid w:val="34285271"/>
    <w:rsid w:val="34295259"/>
    <w:rsid w:val="34344E30"/>
    <w:rsid w:val="34396B2F"/>
    <w:rsid w:val="343A1425"/>
    <w:rsid w:val="34475FDD"/>
    <w:rsid w:val="344C7ADE"/>
    <w:rsid w:val="344D40D9"/>
    <w:rsid w:val="345D14F4"/>
    <w:rsid w:val="348139B6"/>
    <w:rsid w:val="34825D3F"/>
    <w:rsid w:val="34845C65"/>
    <w:rsid w:val="3488094D"/>
    <w:rsid w:val="348C02B0"/>
    <w:rsid w:val="349866FB"/>
    <w:rsid w:val="34AE1A8F"/>
    <w:rsid w:val="34D136EA"/>
    <w:rsid w:val="34DA2D73"/>
    <w:rsid w:val="34DF5149"/>
    <w:rsid w:val="34E953B7"/>
    <w:rsid w:val="34FE3612"/>
    <w:rsid w:val="34FF664E"/>
    <w:rsid w:val="35083E92"/>
    <w:rsid w:val="352D1E55"/>
    <w:rsid w:val="353142E8"/>
    <w:rsid w:val="35477637"/>
    <w:rsid w:val="354C4967"/>
    <w:rsid w:val="354F3EB0"/>
    <w:rsid w:val="3555178C"/>
    <w:rsid w:val="35932CB5"/>
    <w:rsid w:val="35AA05B4"/>
    <w:rsid w:val="35C715ED"/>
    <w:rsid w:val="35D876E7"/>
    <w:rsid w:val="35DF2796"/>
    <w:rsid w:val="35EA3BE6"/>
    <w:rsid w:val="35F33B97"/>
    <w:rsid w:val="35F37B1A"/>
    <w:rsid w:val="360B15AA"/>
    <w:rsid w:val="363C5C1B"/>
    <w:rsid w:val="3658747E"/>
    <w:rsid w:val="365E5FC4"/>
    <w:rsid w:val="36670430"/>
    <w:rsid w:val="366D0A10"/>
    <w:rsid w:val="368A11DB"/>
    <w:rsid w:val="369A1952"/>
    <w:rsid w:val="36AA0CBB"/>
    <w:rsid w:val="36B16789"/>
    <w:rsid w:val="36B42245"/>
    <w:rsid w:val="36C423A8"/>
    <w:rsid w:val="36C74811"/>
    <w:rsid w:val="36CB4F6E"/>
    <w:rsid w:val="36D25EEC"/>
    <w:rsid w:val="36D3254A"/>
    <w:rsid w:val="36E22A99"/>
    <w:rsid w:val="36E54466"/>
    <w:rsid w:val="36E64FFA"/>
    <w:rsid w:val="36E67A1B"/>
    <w:rsid w:val="36E9150B"/>
    <w:rsid w:val="36F17E76"/>
    <w:rsid w:val="37027442"/>
    <w:rsid w:val="372439BD"/>
    <w:rsid w:val="372D009D"/>
    <w:rsid w:val="372D1EC0"/>
    <w:rsid w:val="3730038A"/>
    <w:rsid w:val="373540F3"/>
    <w:rsid w:val="37403756"/>
    <w:rsid w:val="374110C9"/>
    <w:rsid w:val="37556A10"/>
    <w:rsid w:val="375B5277"/>
    <w:rsid w:val="376821D9"/>
    <w:rsid w:val="377826EA"/>
    <w:rsid w:val="379B1D17"/>
    <w:rsid w:val="37A20591"/>
    <w:rsid w:val="37B96FDA"/>
    <w:rsid w:val="37BF17AB"/>
    <w:rsid w:val="37D36EE1"/>
    <w:rsid w:val="37E2624E"/>
    <w:rsid w:val="37E67B97"/>
    <w:rsid w:val="37E86717"/>
    <w:rsid w:val="37EF2416"/>
    <w:rsid w:val="37FD7647"/>
    <w:rsid w:val="38194301"/>
    <w:rsid w:val="382140F6"/>
    <w:rsid w:val="38280308"/>
    <w:rsid w:val="383D3B3B"/>
    <w:rsid w:val="3844381F"/>
    <w:rsid w:val="38480F09"/>
    <w:rsid w:val="38481778"/>
    <w:rsid w:val="38580EFE"/>
    <w:rsid w:val="38764089"/>
    <w:rsid w:val="38BE7EEA"/>
    <w:rsid w:val="38D3438C"/>
    <w:rsid w:val="38D37C6F"/>
    <w:rsid w:val="38D57DEC"/>
    <w:rsid w:val="38DD5A54"/>
    <w:rsid w:val="38DF59EE"/>
    <w:rsid w:val="38E04B11"/>
    <w:rsid w:val="38F0038E"/>
    <w:rsid w:val="38F01980"/>
    <w:rsid w:val="38F22A6D"/>
    <w:rsid w:val="38F912B4"/>
    <w:rsid w:val="38FE0893"/>
    <w:rsid w:val="39232D85"/>
    <w:rsid w:val="393336A3"/>
    <w:rsid w:val="393B6513"/>
    <w:rsid w:val="39490BE2"/>
    <w:rsid w:val="39563ACD"/>
    <w:rsid w:val="395708DC"/>
    <w:rsid w:val="395A2A4B"/>
    <w:rsid w:val="396F3F76"/>
    <w:rsid w:val="397A4936"/>
    <w:rsid w:val="399762CA"/>
    <w:rsid w:val="399F1BEB"/>
    <w:rsid w:val="39AC71DE"/>
    <w:rsid w:val="39B1692D"/>
    <w:rsid w:val="39B93AD2"/>
    <w:rsid w:val="39B94823"/>
    <w:rsid w:val="39DF39A2"/>
    <w:rsid w:val="39E802DA"/>
    <w:rsid w:val="3A010C21"/>
    <w:rsid w:val="3A0753C9"/>
    <w:rsid w:val="3A192269"/>
    <w:rsid w:val="3A1B1061"/>
    <w:rsid w:val="3A2B6B6B"/>
    <w:rsid w:val="3A2C4069"/>
    <w:rsid w:val="3A350463"/>
    <w:rsid w:val="3A563D7A"/>
    <w:rsid w:val="3A5B72CE"/>
    <w:rsid w:val="3A66244E"/>
    <w:rsid w:val="3A836CC6"/>
    <w:rsid w:val="3AA17240"/>
    <w:rsid w:val="3AA84D36"/>
    <w:rsid w:val="3B09477D"/>
    <w:rsid w:val="3B09505E"/>
    <w:rsid w:val="3B0C1E29"/>
    <w:rsid w:val="3B1706CA"/>
    <w:rsid w:val="3B17140A"/>
    <w:rsid w:val="3B197C35"/>
    <w:rsid w:val="3B274733"/>
    <w:rsid w:val="3B336BE4"/>
    <w:rsid w:val="3B4C2593"/>
    <w:rsid w:val="3B681CC2"/>
    <w:rsid w:val="3B9E2D6F"/>
    <w:rsid w:val="3B9F2019"/>
    <w:rsid w:val="3BBC2B34"/>
    <w:rsid w:val="3BDB37C2"/>
    <w:rsid w:val="3BDB72F1"/>
    <w:rsid w:val="3BE57556"/>
    <w:rsid w:val="3BE60CF7"/>
    <w:rsid w:val="3BED084F"/>
    <w:rsid w:val="3BF22464"/>
    <w:rsid w:val="3BF42C79"/>
    <w:rsid w:val="3BF62B30"/>
    <w:rsid w:val="3C2F5CD5"/>
    <w:rsid w:val="3C4C62BE"/>
    <w:rsid w:val="3C5B599A"/>
    <w:rsid w:val="3C652D02"/>
    <w:rsid w:val="3C8C1AC5"/>
    <w:rsid w:val="3C923D25"/>
    <w:rsid w:val="3CA95D19"/>
    <w:rsid w:val="3CAA4733"/>
    <w:rsid w:val="3CB47569"/>
    <w:rsid w:val="3CB973E9"/>
    <w:rsid w:val="3CBE742F"/>
    <w:rsid w:val="3CD20E29"/>
    <w:rsid w:val="3CD359CE"/>
    <w:rsid w:val="3CD54C92"/>
    <w:rsid w:val="3CD75290"/>
    <w:rsid w:val="3CDF5B04"/>
    <w:rsid w:val="3D0061FE"/>
    <w:rsid w:val="3D1C0315"/>
    <w:rsid w:val="3D291C7B"/>
    <w:rsid w:val="3D291D5A"/>
    <w:rsid w:val="3D2C2DBE"/>
    <w:rsid w:val="3D3602D5"/>
    <w:rsid w:val="3D4C684B"/>
    <w:rsid w:val="3D5900B0"/>
    <w:rsid w:val="3D6213B2"/>
    <w:rsid w:val="3D78393E"/>
    <w:rsid w:val="3D815E14"/>
    <w:rsid w:val="3D850BD4"/>
    <w:rsid w:val="3D922649"/>
    <w:rsid w:val="3D935932"/>
    <w:rsid w:val="3D9D2D44"/>
    <w:rsid w:val="3DA21D7F"/>
    <w:rsid w:val="3DA322FD"/>
    <w:rsid w:val="3DBD4F44"/>
    <w:rsid w:val="3DD53F82"/>
    <w:rsid w:val="3DEE0B46"/>
    <w:rsid w:val="3DFB3F98"/>
    <w:rsid w:val="3DFD6A38"/>
    <w:rsid w:val="3E0A2C04"/>
    <w:rsid w:val="3E131EAC"/>
    <w:rsid w:val="3E2736F2"/>
    <w:rsid w:val="3E2A215C"/>
    <w:rsid w:val="3E2F10A3"/>
    <w:rsid w:val="3E455567"/>
    <w:rsid w:val="3E4976F2"/>
    <w:rsid w:val="3E675599"/>
    <w:rsid w:val="3E6A7EEE"/>
    <w:rsid w:val="3E7671A9"/>
    <w:rsid w:val="3E8C3582"/>
    <w:rsid w:val="3E902338"/>
    <w:rsid w:val="3EBA4448"/>
    <w:rsid w:val="3ED239B9"/>
    <w:rsid w:val="3ED24519"/>
    <w:rsid w:val="3F0B2C84"/>
    <w:rsid w:val="3F0B45AD"/>
    <w:rsid w:val="3F0E6172"/>
    <w:rsid w:val="3F296ABF"/>
    <w:rsid w:val="3F5D4AA8"/>
    <w:rsid w:val="3F5E745E"/>
    <w:rsid w:val="3F6B2CD1"/>
    <w:rsid w:val="3F6F2ED4"/>
    <w:rsid w:val="3F98483F"/>
    <w:rsid w:val="3FA333D3"/>
    <w:rsid w:val="3FD74CB4"/>
    <w:rsid w:val="40064E5A"/>
    <w:rsid w:val="40082E59"/>
    <w:rsid w:val="40092CFB"/>
    <w:rsid w:val="400E4ABA"/>
    <w:rsid w:val="401068E5"/>
    <w:rsid w:val="401C0CE6"/>
    <w:rsid w:val="40324C8F"/>
    <w:rsid w:val="40341471"/>
    <w:rsid w:val="40486F0A"/>
    <w:rsid w:val="404901DD"/>
    <w:rsid w:val="405E0506"/>
    <w:rsid w:val="40694424"/>
    <w:rsid w:val="406A4F64"/>
    <w:rsid w:val="40715159"/>
    <w:rsid w:val="407568C8"/>
    <w:rsid w:val="407F30AE"/>
    <w:rsid w:val="409F2F81"/>
    <w:rsid w:val="40A87A80"/>
    <w:rsid w:val="40B7241A"/>
    <w:rsid w:val="40B77940"/>
    <w:rsid w:val="40D17BF5"/>
    <w:rsid w:val="40DC77C5"/>
    <w:rsid w:val="40E13C2B"/>
    <w:rsid w:val="40F839EB"/>
    <w:rsid w:val="410D38FA"/>
    <w:rsid w:val="41115297"/>
    <w:rsid w:val="412F1650"/>
    <w:rsid w:val="413079C7"/>
    <w:rsid w:val="41333C28"/>
    <w:rsid w:val="4135140A"/>
    <w:rsid w:val="4138798B"/>
    <w:rsid w:val="414E09B6"/>
    <w:rsid w:val="41936CC9"/>
    <w:rsid w:val="41937728"/>
    <w:rsid w:val="419A600E"/>
    <w:rsid w:val="419B287F"/>
    <w:rsid w:val="419E72BB"/>
    <w:rsid w:val="41BB3084"/>
    <w:rsid w:val="41DC20A5"/>
    <w:rsid w:val="41FF5661"/>
    <w:rsid w:val="42054C8F"/>
    <w:rsid w:val="420C6652"/>
    <w:rsid w:val="420C71E7"/>
    <w:rsid w:val="420F6BA8"/>
    <w:rsid w:val="421058FC"/>
    <w:rsid w:val="421959AA"/>
    <w:rsid w:val="424551E1"/>
    <w:rsid w:val="424C07A2"/>
    <w:rsid w:val="426B20A2"/>
    <w:rsid w:val="4273084C"/>
    <w:rsid w:val="427E1035"/>
    <w:rsid w:val="427F0B96"/>
    <w:rsid w:val="428A3671"/>
    <w:rsid w:val="4291469F"/>
    <w:rsid w:val="429429E3"/>
    <w:rsid w:val="42985502"/>
    <w:rsid w:val="42A23675"/>
    <w:rsid w:val="42A31E36"/>
    <w:rsid w:val="42A45539"/>
    <w:rsid w:val="42C25155"/>
    <w:rsid w:val="42D527C2"/>
    <w:rsid w:val="42DB7387"/>
    <w:rsid w:val="42E0676E"/>
    <w:rsid w:val="42E369FB"/>
    <w:rsid w:val="42F27F01"/>
    <w:rsid w:val="431403CD"/>
    <w:rsid w:val="43234F8B"/>
    <w:rsid w:val="433A03DF"/>
    <w:rsid w:val="434C0AD6"/>
    <w:rsid w:val="434C40ED"/>
    <w:rsid w:val="435C78DE"/>
    <w:rsid w:val="435F2A48"/>
    <w:rsid w:val="436E3DCB"/>
    <w:rsid w:val="43815315"/>
    <w:rsid w:val="439E55F2"/>
    <w:rsid w:val="43A42C25"/>
    <w:rsid w:val="43A739D5"/>
    <w:rsid w:val="43B261C6"/>
    <w:rsid w:val="43D673A3"/>
    <w:rsid w:val="43E9482B"/>
    <w:rsid w:val="442B3922"/>
    <w:rsid w:val="44367C0B"/>
    <w:rsid w:val="443E22CA"/>
    <w:rsid w:val="444F7319"/>
    <w:rsid w:val="445034C2"/>
    <w:rsid w:val="445F522A"/>
    <w:rsid w:val="44602DD2"/>
    <w:rsid w:val="44687D9E"/>
    <w:rsid w:val="446A1F7F"/>
    <w:rsid w:val="447410BD"/>
    <w:rsid w:val="448556FC"/>
    <w:rsid w:val="44C1175D"/>
    <w:rsid w:val="44CD2DE6"/>
    <w:rsid w:val="44F76AFA"/>
    <w:rsid w:val="45042C10"/>
    <w:rsid w:val="450C1A60"/>
    <w:rsid w:val="451F0930"/>
    <w:rsid w:val="455C4774"/>
    <w:rsid w:val="455E2EED"/>
    <w:rsid w:val="45647902"/>
    <w:rsid w:val="45706A30"/>
    <w:rsid w:val="45907282"/>
    <w:rsid w:val="45A32961"/>
    <w:rsid w:val="45C40ACA"/>
    <w:rsid w:val="45C4419E"/>
    <w:rsid w:val="45C927AB"/>
    <w:rsid w:val="45FB2EF1"/>
    <w:rsid w:val="4613194F"/>
    <w:rsid w:val="463225A4"/>
    <w:rsid w:val="463A296C"/>
    <w:rsid w:val="463E0B6E"/>
    <w:rsid w:val="4649358B"/>
    <w:rsid w:val="46515AA5"/>
    <w:rsid w:val="465B559F"/>
    <w:rsid w:val="46610B11"/>
    <w:rsid w:val="466825C8"/>
    <w:rsid w:val="468B204E"/>
    <w:rsid w:val="468F774D"/>
    <w:rsid w:val="4691340F"/>
    <w:rsid w:val="4699113E"/>
    <w:rsid w:val="469E4516"/>
    <w:rsid w:val="46C1688A"/>
    <w:rsid w:val="46C506DC"/>
    <w:rsid w:val="46C87F59"/>
    <w:rsid w:val="46D64AD0"/>
    <w:rsid w:val="46EB6EC2"/>
    <w:rsid w:val="46EC3BF6"/>
    <w:rsid w:val="46EF0BAE"/>
    <w:rsid w:val="4700371B"/>
    <w:rsid w:val="47047E10"/>
    <w:rsid w:val="47227C86"/>
    <w:rsid w:val="47285107"/>
    <w:rsid w:val="472D541E"/>
    <w:rsid w:val="47342AAF"/>
    <w:rsid w:val="47342BF7"/>
    <w:rsid w:val="475B319B"/>
    <w:rsid w:val="475D2EA0"/>
    <w:rsid w:val="476177A7"/>
    <w:rsid w:val="47725524"/>
    <w:rsid w:val="47776E91"/>
    <w:rsid w:val="47784902"/>
    <w:rsid w:val="478F4486"/>
    <w:rsid w:val="479C3C5C"/>
    <w:rsid w:val="47AF21A1"/>
    <w:rsid w:val="47BB0F2B"/>
    <w:rsid w:val="47BF5D85"/>
    <w:rsid w:val="47D5318D"/>
    <w:rsid w:val="47EA03D9"/>
    <w:rsid w:val="47EB1B7C"/>
    <w:rsid w:val="47F02F49"/>
    <w:rsid w:val="47F35B6A"/>
    <w:rsid w:val="47FD21A0"/>
    <w:rsid w:val="4802235E"/>
    <w:rsid w:val="480F76FB"/>
    <w:rsid w:val="48187390"/>
    <w:rsid w:val="48235AF3"/>
    <w:rsid w:val="48380C21"/>
    <w:rsid w:val="48406488"/>
    <w:rsid w:val="48485CA4"/>
    <w:rsid w:val="48494086"/>
    <w:rsid w:val="484D4D0D"/>
    <w:rsid w:val="486A5138"/>
    <w:rsid w:val="487D7DB0"/>
    <w:rsid w:val="488446F4"/>
    <w:rsid w:val="48C062ED"/>
    <w:rsid w:val="48C94CEB"/>
    <w:rsid w:val="48D77200"/>
    <w:rsid w:val="48E648DA"/>
    <w:rsid w:val="48E82914"/>
    <w:rsid w:val="48E95661"/>
    <w:rsid w:val="48F72F1D"/>
    <w:rsid w:val="49162FCA"/>
    <w:rsid w:val="491A38D8"/>
    <w:rsid w:val="491F376B"/>
    <w:rsid w:val="492919F6"/>
    <w:rsid w:val="49345766"/>
    <w:rsid w:val="49493B07"/>
    <w:rsid w:val="495E394A"/>
    <w:rsid w:val="49687705"/>
    <w:rsid w:val="496A4099"/>
    <w:rsid w:val="496E7335"/>
    <w:rsid w:val="497C4F37"/>
    <w:rsid w:val="49822BDA"/>
    <w:rsid w:val="4989163D"/>
    <w:rsid w:val="498B10A7"/>
    <w:rsid w:val="499702D7"/>
    <w:rsid w:val="499E50E3"/>
    <w:rsid w:val="49B012B1"/>
    <w:rsid w:val="49B07827"/>
    <w:rsid w:val="49BB710C"/>
    <w:rsid w:val="49BF0128"/>
    <w:rsid w:val="49DF6D6C"/>
    <w:rsid w:val="49F637B7"/>
    <w:rsid w:val="49F67C16"/>
    <w:rsid w:val="49FB45E1"/>
    <w:rsid w:val="49FC716F"/>
    <w:rsid w:val="4A06684A"/>
    <w:rsid w:val="4A090DAB"/>
    <w:rsid w:val="4A1017C2"/>
    <w:rsid w:val="4A1739DD"/>
    <w:rsid w:val="4A1B6B68"/>
    <w:rsid w:val="4A405879"/>
    <w:rsid w:val="4A55651D"/>
    <w:rsid w:val="4A5B3C33"/>
    <w:rsid w:val="4A676CC9"/>
    <w:rsid w:val="4A6B61E8"/>
    <w:rsid w:val="4A737341"/>
    <w:rsid w:val="4A7C0149"/>
    <w:rsid w:val="4A8D14A0"/>
    <w:rsid w:val="4A9F68B8"/>
    <w:rsid w:val="4AA409C2"/>
    <w:rsid w:val="4AAA1C4B"/>
    <w:rsid w:val="4AB75525"/>
    <w:rsid w:val="4ABA097A"/>
    <w:rsid w:val="4AC11445"/>
    <w:rsid w:val="4ACF0757"/>
    <w:rsid w:val="4AD34498"/>
    <w:rsid w:val="4AE52364"/>
    <w:rsid w:val="4B11726E"/>
    <w:rsid w:val="4B144F91"/>
    <w:rsid w:val="4B1D3849"/>
    <w:rsid w:val="4B1F07AC"/>
    <w:rsid w:val="4B210142"/>
    <w:rsid w:val="4B2D5AAA"/>
    <w:rsid w:val="4B392B9E"/>
    <w:rsid w:val="4B4761C4"/>
    <w:rsid w:val="4B4A73A4"/>
    <w:rsid w:val="4B5F7839"/>
    <w:rsid w:val="4B647F86"/>
    <w:rsid w:val="4B690CF6"/>
    <w:rsid w:val="4B693A35"/>
    <w:rsid w:val="4B6D45D2"/>
    <w:rsid w:val="4B766DC4"/>
    <w:rsid w:val="4B7E601D"/>
    <w:rsid w:val="4B90511F"/>
    <w:rsid w:val="4BAB704D"/>
    <w:rsid w:val="4BC35B8D"/>
    <w:rsid w:val="4BC64B57"/>
    <w:rsid w:val="4BDD21A3"/>
    <w:rsid w:val="4BE14196"/>
    <w:rsid w:val="4BEF414E"/>
    <w:rsid w:val="4BF40A00"/>
    <w:rsid w:val="4BF80572"/>
    <w:rsid w:val="4C131F32"/>
    <w:rsid w:val="4C290858"/>
    <w:rsid w:val="4C452980"/>
    <w:rsid w:val="4C556122"/>
    <w:rsid w:val="4C700E55"/>
    <w:rsid w:val="4C702F3D"/>
    <w:rsid w:val="4C704D61"/>
    <w:rsid w:val="4C72473F"/>
    <w:rsid w:val="4C7F0B0C"/>
    <w:rsid w:val="4C8259A6"/>
    <w:rsid w:val="4C836359"/>
    <w:rsid w:val="4C996228"/>
    <w:rsid w:val="4C9F6050"/>
    <w:rsid w:val="4CC02A2F"/>
    <w:rsid w:val="4CCB6FED"/>
    <w:rsid w:val="4CDD22DF"/>
    <w:rsid w:val="4CF06CB2"/>
    <w:rsid w:val="4CFA3DB6"/>
    <w:rsid w:val="4D052E2D"/>
    <w:rsid w:val="4D0D403D"/>
    <w:rsid w:val="4D0E4AD5"/>
    <w:rsid w:val="4D1406D7"/>
    <w:rsid w:val="4D2E71B3"/>
    <w:rsid w:val="4D2F526E"/>
    <w:rsid w:val="4D305BBB"/>
    <w:rsid w:val="4D432B28"/>
    <w:rsid w:val="4D5C3615"/>
    <w:rsid w:val="4D6739A0"/>
    <w:rsid w:val="4D70508F"/>
    <w:rsid w:val="4D766291"/>
    <w:rsid w:val="4DAA30C9"/>
    <w:rsid w:val="4DB62B77"/>
    <w:rsid w:val="4DC234AE"/>
    <w:rsid w:val="4DD062D6"/>
    <w:rsid w:val="4DE26141"/>
    <w:rsid w:val="4DE92B28"/>
    <w:rsid w:val="4E12398E"/>
    <w:rsid w:val="4E152917"/>
    <w:rsid w:val="4E1F513C"/>
    <w:rsid w:val="4E251D53"/>
    <w:rsid w:val="4E2C3FF7"/>
    <w:rsid w:val="4E2E40B1"/>
    <w:rsid w:val="4E6568A7"/>
    <w:rsid w:val="4E87015B"/>
    <w:rsid w:val="4E89568E"/>
    <w:rsid w:val="4E930B86"/>
    <w:rsid w:val="4E9753E4"/>
    <w:rsid w:val="4EA4128C"/>
    <w:rsid w:val="4EDA649F"/>
    <w:rsid w:val="4EDE1CA8"/>
    <w:rsid w:val="4EE856EC"/>
    <w:rsid w:val="4EFB36DD"/>
    <w:rsid w:val="4F0F252C"/>
    <w:rsid w:val="4F0F359A"/>
    <w:rsid w:val="4F28113A"/>
    <w:rsid w:val="4F2B54BB"/>
    <w:rsid w:val="4F2E2029"/>
    <w:rsid w:val="4F3144CE"/>
    <w:rsid w:val="4F545856"/>
    <w:rsid w:val="4F616EFF"/>
    <w:rsid w:val="4F6448E4"/>
    <w:rsid w:val="4F7510F1"/>
    <w:rsid w:val="4F764DA0"/>
    <w:rsid w:val="4F987B5E"/>
    <w:rsid w:val="4F9B434C"/>
    <w:rsid w:val="4FA72FE2"/>
    <w:rsid w:val="4FA81A2B"/>
    <w:rsid w:val="4FB06A50"/>
    <w:rsid w:val="4FBC08A7"/>
    <w:rsid w:val="4FBF2D42"/>
    <w:rsid w:val="4FC75A15"/>
    <w:rsid w:val="4FE20AD9"/>
    <w:rsid w:val="4FE85EC3"/>
    <w:rsid w:val="4FF45D65"/>
    <w:rsid w:val="500247B5"/>
    <w:rsid w:val="500A2AC4"/>
    <w:rsid w:val="500B491A"/>
    <w:rsid w:val="5013607B"/>
    <w:rsid w:val="50146B90"/>
    <w:rsid w:val="501729A9"/>
    <w:rsid w:val="50366194"/>
    <w:rsid w:val="504E0DBE"/>
    <w:rsid w:val="507038BF"/>
    <w:rsid w:val="508823D0"/>
    <w:rsid w:val="50AA4AEA"/>
    <w:rsid w:val="50AB477C"/>
    <w:rsid w:val="50BD63C2"/>
    <w:rsid w:val="50D362C8"/>
    <w:rsid w:val="50FA1BD2"/>
    <w:rsid w:val="51082445"/>
    <w:rsid w:val="510B4378"/>
    <w:rsid w:val="51161A00"/>
    <w:rsid w:val="51163C30"/>
    <w:rsid w:val="51367483"/>
    <w:rsid w:val="51476B7F"/>
    <w:rsid w:val="514E1C7E"/>
    <w:rsid w:val="515E60A9"/>
    <w:rsid w:val="515E7880"/>
    <w:rsid w:val="516A7A54"/>
    <w:rsid w:val="51776608"/>
    <w:rsid w:val="517B07A1"/>
    <w:rsid w:val="51876522"/>
    <w:rsid w:val="51953C8F"/>
    <w:rsid w:val="519A22E9"/>
    <w:rsid w:val="51D07369"/>
    <w:rsid w:val="51E274A4"/>
    <w:rsid w:val="51E60176"/>
    <w:rsid w:val="51EB23A8"/>
    <w:rsid w:val="51FB19F9"/>
    <w:rsid w:val="520C0283"/>
    <w:rsid w:val="521D7C6C"/>
    <w:rsid w:val="52203BF1"/>
    <w:rsid w:val="522F1A6A"/>
    <w:rsid w:val="52357B9A"/>
    <w:rsid w:val="523600BA"/>
    <w:rsid w:val="523D4E7F"/>
    <w:rsid w:val="524D7C63"/>
    <w:rsid w:val="52570A86"/>
    <w:rsid w:val="525972F1"/>
    <w:rsid w:val="52715472"/>
    <w:rsid w:val="52741F6F"/>
    <w:rsid w:val="52793C94"/>
    <w:rsid w:val="52923C93"/>
    <w:rsid w:val="52A90F64"/>
    <w:rsid w:val="52C70C89"/>
    <w:rsid w:val="52D57F8B"/>
    <w:rsid w:val="52D90DAD"/>
    <w:rsid w:val="52E60E0C"/>
    <w:rsid w:val="52EE2E05"/>
    <w:rsid w:val="52F12CC5"/>
    <w:rsid w:val="52F362F6"/>
    <w:rsid w:val="52F945DD"/>
    <w:rsid w:val="52FA3B08"/>
    <w:rsid w:val="53092B97"/>
    <w:rsid w:val="53391182"/>
    <w:rsid w:val="533A67F8"/>
    <w:rsid w:val="533D7EC6"/>
    <w:rsid w:val="53470A36"/>
    <w:rsid w:val="534724FB"/>
    <w:rsid w:val="534D6038"/>
    <w:rsid w:val="535060B0"/>
    <w:rsid w:val="535A7A5C"/>
    <w:rsid w:val="535C76C3"/>
    <w:rsid w:val="536459A4"/>
    <w:rsid w:val="536D605F"/>
    <w:rsid w:val="53952A7D"/>
    <w:rsid w:val="539B6591"/>
    <w:rsid w:val="53BD69DB"/>
    <w:rsid w:val="53C01BBF"/>
    <w:rsid w:val="53CB0725"/>
    <w:rsid w:val="540624EB"/>
    <w:rsid w:val="54265992"/>
    <w:rsid w:val="543E2980"/>
    <w:rsid w:val="544160D9"/>
    <w:rsid w:val="5444424B"/>
    <w:rsid w:val="545451D4"/>
    <w:rsid w:val="54565B4D"/>
    <w:rsid w:val="545E3556"/>
    <w:rsid w:val="546E12F2"/>
    <w:rsid w:val="54726CA4"/>
    <w:rsid w:val="54875A6C"/>
    <w:rsid w:val="54891880"/>
    <w:rsid w:val="5491039A"/>
    <w:rsid w:val="54931A22"/>
    <w:rsid w:val="54A17E05"/>
    <w:rsid w:val="54A53799"/>
    <w:rsid w:val="54B55ADC"/>
    <w:rsid w:val="54B67B64"/>
    <w:rsid w:val="54C577A2"/>
    <w:rsid w:val="54C9728D"/>
    <w:rsid w:val="54D94D0F"/>
    <w:rsid w:val="54DF52D9"/>
    <w:rsid w:val="54E64E42"/>
    <w:rsid w:val="54F84C43"/>
    <w:rsid w:val="55030BFB"/>
    <w:rsid w:val="550B6D6F"/>
    <w:rsid w:val="55453783"/>
    <w:rsid w:val="554F3CEC"/>
    <w:rsid w:val="554F6926"/>
    <w:rsid w:val="55551271"/>
    <w:rsid w:val="55596D13"/>
    <w:rsid w:val="55645D0F"/>
    <w:rsid w:val="556D416F"/>
    <w:rsid w:val="55702431"/>
    <w:rsid w:val="558C228B"/>
    <w:rsid w:val="55A3429C"/>
    <w:rsid w:val="55A97928"/>
    <w:rsid w:val="55B51867"/>
    <w:rsid w:val="55DC3F0D"/>
    <w:rsid w:val="55EF60F2"/>
    <w:rsid w:val="55F32AB6"/>
    <w:rsid w:val="561C1DC3"/>
    <w:rsid w:val="5632540C"/>
    <w:rsid w:val="56534B1D"/>
    <w:rsid w:val="565542BA"/>
    <w:rsid w:val="56563EA8"/>
    <w:rsid w:val="565E3E15"/>
    <w:rsid w:val="56697747"/>
    <w:rsid w:val="567953C1"/>
    <w:rsid w:val="56932404"/>
    <w:rsid w:val="56A750E5"/>
    <w:rsid w:val="56B0308C"/>
    <w:rsid w:val="56B676AC"/>
    <w:rsid w:val="56C85870"/>
    <w:rsid w:val="56EA1DB2"/>
    <w:rsid w:val="56F23FA7"/>
    <w:rsid w:val="56FF087F"/>
    <w:rsid w:val="5704083F"/>
    <w:rsid w:val="574D1EED"/>
    <w:rsid w:val="575F324B"/>
    <w:rsid w:val="576A2168"/>
    <w:rsid w:val="576D69F2"/>
    <w:rsid w:val="578152E0"/>
    <w:rsid w:val="57855676"/>
    <w:rsid w:val="57897779"/>
    <w:rsid w:val="579461B5"/>
    <w:rsid w:val="57A70EB7"/>
    <w:rsid w:val="57AB11C2"/>
    <w:rsid w:val="57AB6EC4"/>
    <w:rsid w:val="57B53B13"/>
    <w:rsid w:val="57CD0AE3"/>
    <w:rsid w:val="57D613E7"/>
    <w:rsid w:val="57E008D1"/>
    <w:rsid w:val="57EA7DD6"/>
    <w:rsid w:val="57F10B31"/>
    <w:rsid w:val="57FA1162"/>
    <w:rsid w:val="580E66D6"/>
    <w:rsid w:val="581D7D00"/>
    <w:rsid w:val="5828578F"/>
    <w:rsid w:val="582A3B7C"/>
    <w:rsid w:val="58421FEC"/>
    <w:rsid w:val="584A0647"/>
    <w:rsid w:val="585732C3"/>
    <w:rsid w:val="585836E9"/>
    <w:rsid w:val="58663979"/>
    <w:rsid w:val="586C1B67"/>
    <w:rsid w:val="586C72F4"/>
    <w:rsid w:val="587003E5"/>
    <w:rsid w:val="58794D04"/>
    <w:rsid w:val="588229F3"/>
    <w:rsid w:val="58834664"/>
    <w:rsid w:val="58905BA3"/>
    <w:rsid w:val="589E23E1"/>
    <w:rsid w:val="58D2771E"/>
    <w:rsid w:val="58DD539B"/>
    <w:rsid w:val="58E43915"/>
    <w:rsid w:val="58E66C10"/>
    <w:rsid w:val="58F91D45"/>
    <w:rsid w:val="58FB213B"/>
    <w:rsid w:val="58FD6219"/>
    <w:rsid w:val="590C6D68"/>
    <w:rsid w:val="590E4251"/>
    <w:rsid w:val="59192068"/>
    <w:rsid w:val="591C1162"/>
    <w:rsid w:val="592150D1"/>
    <w:rsid w:val="594357A2"/>
    <w:rsid w:val="595D06F5"/>
    <w:rsid w:val="596538E0"/>
    <w:rsid w:val="596D304A"/>
    <w:rsid w:val="59720B27"/>
    <w:rsid w:val="597A08ED"/>
    <w:rsid w:val="598A0516"/>
    <w:rsid w:val="598F1FB1"/>
    <w:rsid w:val="59912053"/>
    <w:rsid w:val="599D49AC"/>
    <w:rsid w:val="599E1CE8"/>
    <w:rsid w:val="59AA6640"/>
    <w:rsid w:val="59AD2E35"/>
    <w:rsid w:val="59BA7A51"/>
    <w:rsid w:val="59BE1903"/>
    <w:rsid w:val="59C97E0F"/>
    <w:rsid w:val="59D462B0"/>
    <w:rsid w:val="59D50207"/>
    <w:rsid w:val="59D51E29"/>
    <w:rsid w:val="59DC2105"/>
    <w:rsid w:val="59E440AD"/>
    <w:rsid w:val="59FE22E0"/>
    <w:rsid w:val="5A173ACD"/>
    <w:rsid w:val="5A353132"/>
    <w:rsid w:val="5A3C6BD7"/>
    <w:rsid w:val="5A4351E2"/>
    <w:rsid w:val="5A44795A"/>
    <w:rsid w:val="5A51784B"/>
    <w:rsid w:val="5A5F55DD"/>
    <w:rsid w:val="5A7328C6"/>
    <w:rsid w:val="5A7C6202"/>
    <w:rsid w:val="5A7F4810"/>
    <w:rsid w:val="5AB12276"/>
    <w:rsid w:val="5ABF5005"/>
    <w:rsid w:val="5AD553FE"/>
    <w:rsid w:val="5AD649CE"/>
    <w:rsid w:val="5AE20CA4"/>
    <w:rsid w:val="5AE36D01"/>
    <w:rsid w:val="5AFD0169"/>
    <w:rsid w:val="5AFD4951"/>
    <w:rsid w:val="5B014F72"/>
    <w:rsid w:val="5B116A98"/>
    <w:rsid w:val="5B1A1A6F"/>
    <w:rsid w:val="5B1A3213"/>
    <w:rsid w:val="5B2E34D2"/>
    <w:rsid w:val="5B3920FD"/>
    <w:rsid w:val="5B3B1DC7"/>
    <w:rsid w:val="5B407531"/>
    <w:rsid w:val="5B460ECB"/>
    <w:rsid w:val="5B4A2C76"/>
    <w:rsid w:val="5B5E1586"/>
    <w:rsid w:val="5B636D3D"/>
    <w:rsid w:val="5B6E74FE"/>
    <w:rsid w:val="5B7478E4"/>
    <w:rsid w:val="5B7760D4"/>
    <w:rsid w:val="5B8815C2"/>
    <w:rsid w:val="5B890426"/>
    <w:rsid w:val="5B90667C"/>
    <w:rsid w:val="5B95207D"/>
    <w:rsid w:val="5B975C06"/>
    <w:rsid w:val="5B9B3597"/>
    <w:rsid w:val="5BA6525A"/>
    <w:rsid w:val="5BD07972"/>
    <w:rsid w:val="5BD54374"/>
    <w:rsid w:val="5BDC37AC"/>
    <w:rsid w:val="5BE55BBE"/>
    <w:rsid w:val="5BE734A5"/>
    <w:rsid w:val="5BF457A4"/>
    <w:rsid w:val="5BF8533A"/>
    <w:rsid w:val="5C130BA2"/>
    <w:rsid w:val="5C180DAD"/>
    <w:rsid w:val="5C1F7856"/>
    <w:rsid w:val="5C3B2EB2"/>
    <w:rsid w:val="5C3F0D77"/>
    <w:rsid w:val="5C415F9E"/>
    <w:rsid w:val="5C4301AF"/>
    <w:rsid w:val="5C6112EC"/>
    <w:rsid w:val="5C757E46"/>
    <w:rsid w:val="5C7C06D5"/>
    <w:rsid w:val="5C80066B"/>
    <w:rsid w:val="5C800CF7"/>
    <w:rsid w:val="5C8A20E5"/>
    <w:rsid w:val="5CA12E8B"/>
    <w:rsid w:val="5CA143D7"/>
    <w:rsid w:val="5CAC73F0"/>
    <w:rsid w:val="5CB049DB"/>
    <w:rsid w:val="5D051CBD"/>
    <w:rsid w:val="5D0A3D79"/>
    <w:rsid w:val="5D2B79C0"/>
    <w:rsid w:val="5D2E758F"/>
    <w:rsid w:val="5D3315E9"/>
    <w:rsid w:val="5D5063E2"/>
    <w:rsid w:val="5D5125CD"/>
    <w:rsid w:val="5D697400"/>
    <w:rsid w:val="5D7835A7"/>
    <w:rsid w:val="5D8E7691"/>
    <w:rsid w:val="5DA63108"/>
    <w:rsid w:val="5DAC1C5C"/>
    <w:rsid w:val="5DAE5F11"/>
    <w:rsid w:val="5DBE2CF1"/>
    <w:rsid w:val="5DC601C7"/>
    <w:rsid w:val="5DC67B0F"/>
    <w:rsid w:val="5DCD3EC1"/>
    <w:rsid w:val="5DD328BB"/>
    <w:rsid w:val="5DF628A5"/>
    <w:rsid w:val="5DFB3E25"/>
    <w:rsid w:val="5E0E6986"/>
    <w:rsid w:val="5E3252A0"/>
    <w:rsid w:val="5E3941B3"/>
    <w:rsid w:val="5E402C72"/>
    <w:rsid w:val="5E481EB2"/>
    <w:rsid w:val="5E49017C"/>
    <w:rsid w:val="5E5B1134"/>
    <w:rsid w:val="5E6705AC"/>
    <w:rsid w:val="5E6F5891"/>
    <w:rsid w:val="5E732ABF"/>
    <w:rsid w:val="5E824AD5"/>
    <w:rsid w:val="5E9D03A7"/>
    <w:rsid w:val="5EA555AB"/>
    <w:rsid w:val="5EA90940"/>
    <w:rsid w:val="5EA91F20"/>
    <w:rsid w:val="5EAD0F8A"/>
    <w:rsid w:val="5EC258D6"/>
    <w:rsid w:val="5EC32AD2"/>
    <w:rsid w:val="5ED23F65"/>
    <w:rsid w:val="5ED319A6"/>
    <w:rsid w:val="5EE203E3"/>
    <w:rsid w:val="5F046EB3"/>
    <w:rsid w:val="5F0829B5"/>
    <w:rsid w:val="5F3D7DBA"/>
    <w:rsid w:val="5F4155AB"/>
    <w:rsid w:val="5F5153D3"/>
    <w:rsid w:val="5F5875BF"/>
    <w:rsid w:val="5F8157A5"/>
    <w:rsid w:val="5F8212C4"/>
    <w:rsid w:val="5FA52847"/>
    <w:rsid w:val="5FA80406"/>
    <w:rsid w:val="5FAA51CC"/>
    <w:rsid w:val="5FAB2F3C"/>
    <w:rsid w:val="5FB62FC7"/>
    <w:rsid w:val="5FEF6151"/>
    <w:rsid w:val="5FFD085B"/>
    <w:rsid w:val="60040C0B"/>
    <w:rsid w:val="60197A9C"/>
    <w:rsid w:val="601C793B"/>
    <w:rsid w:val="60396FA4"/>
    <w:rsid w:val="604337F4"/>
    <w:rsid w:val="60480F5D"/>
    <w:rsid w:val="604A7F97"/>
    <w:rsid w:val="60517B22"/>
    <w:rsid w:val="607155F4"/>
    <w:rsid w:val="607C4118"/>
    <w:rsid w:val="607E6FA2"/>
    <w:rsid w:val="608600AF"/>
    <w:rsid w:val="60A1634B"/>
    <w:rsid w:val="60BC25C2"/>
    <w:rsid w:val="60BE5B93"/>
    <w:rsid w:val="60D1045E"/>
    <w:rsid w:val="60D86564"/>
    <w:rsid w:val="60DC1B66"/>
    <w:rsid w:val="60E42BC8"/>
    <w:rsid w:val="611066E4"/>
    <w:rsid w:val="6145260D"/>
    <w:rsid w:val="614F2C00"/>
    <w:rsid w:val="615870C4"/>
    <w:rsid w:val="6163709D"/>
    <w:rsid w:val="616F52A5"/>
    <w:rsid w:val="61732774"/>
    <w:rsid w:val="618467AD"/>
    <w:rsid w:val="6186494F"/>
    <w:rsid w:val="618A6E1D"/>
    <w:rsid w:val="619B73AA"/>
    <w:rsid w:val="61A0637E"/>
    <w:rsid w:val="61AC41C4"/>
    <w:rsid w:val="61AE6C5C"/>
    <w:rsid w:val="61B72D3B"/>
    <w:rsid w:val="61B970B8"/>
    <w:rsid w:val="61C23A30"/>
    <w:rsid w:val="61DD02F6"/>
    <w:rsid w:val="61F1283A"/>
    <w:rsid w:val="62292D55"/>
    <w:rsid w:val="622E2529"/>
    <w:rsid w:val="62372587"/>
    <w:rsid w:val="623C50E2"/>
    <w:rsid w:val="623D2383"/>
    <w:rsid w:val="62476AFA"/>
    <w:rsid w:val="6248317C"/>
    <w:rsid w:val="625C7CF9"/>
    <w:rsid w:val="625E335E"/>
    <w:rsid w:val="62625189"/>
    <w:rsid w:val="6265616C"/>
    <w:rsid w:val="62690D18"/>
    <w:rsid w:val="627A623D"/>
    <w:rsid w:val="62827A5B"/>
    <w:rsid w:val="628E40E9"/>
    <w:rsid w:val="62C47755"/>
    <w:rsid w:val="62DA56D3"/>
    <w:rsid w:val="62DF197E"/>
    <w:rsid w:val="62E91AA1"/>
    <w:rsid w:val="62FC17CF"/>
    <w:rsid w:val="630420B3"/>
    <w:rsid w:val="630C2EAB"/>
    <w:rsid w:val="63326D35"/>
    <w:rsid w:val="63492230"/>
    <w:rsid w:val="635C4466"/>
    <w:rsid w:val="63620EFF"/>
    <w:rsid w:val="637E2865"/>
    <w:rsid w:val="6391573F"/>
    <w:rsid w:val="639F7B4D"/>
    <w:rsid w:val="63B46392"/>
    <w:rsid w:val="63CB7ACF"/>
    <w:rsid w:val="63E04056"/>
    <w:rsid w:val="63F07D43"/>
    <w:rsid w:val="63F630DB"/>
    <w:rsid w:val="63FB5593"/>
    <w:rsid w:val="640D0057"/>
    <w:rsid w:val="640D057F"/>
    <w:rsid w:val="64123A3A"/>
    <w:rsid w:val="641C7814"/>
    <w:rsid w:val="643C100E"/>
    <w:rsid w:val="6444771A"/>
    <w:rsid w:val="644733AC"/>
    <w:rsid w:val="644E292F"/>
    <w:rsid w:val="644E37CD"/>
    <w:rsid w:val="645B71DC"/>
    <w:rsid w:val="6460536B"/>
    <w:rsid w:val="646E45F3"/>
    <w:rsid w:val="647D45D9"/>
    <w:rsid w:val="64965E64"/>
    <w:rsid w:val="64B516A0"/>
    <w:rsid w:val="64B7063A"/>
    <w:rsid w:val="64C34F67"/>
    <w:rsid w:val="64CC2EAB"/>
    <w:rsid w:val="64D0202C"/>
    <w:rsid w:val="64E42BAF"/>
    <w:rsid w:val="64FA65CD"/>
    <w:rsid w:val="65002C12"/>
    <w:rsid w:val="651E07A2"/>
    <w:rsid w:val="65225687"/>
    <w:rsid w:val="654027E1"/>
    <w:rsid w:val="656C6FD9"/>
    <w:rsid w:val="6576197F"/>
    <w:rsid w:val="65773375"/>
    <w:rsid w:val="658A3AA0"/>
    <w:rsid w:val="6595178F"/>
    <w:rsid w:val="659C0F72"/>
    <w:rsid w:val="65A07C3D"/>
    <w:rsid w:val="65BD77EE"/>
    <w:rsid w:val="65BE662A"/>
    <w:rsid w:val="65D24B28"/>
    <w:rsid w:val="65E62724"/>
    <w:rsid w:val="65F25FE1"/>
    <w:rsid w:val="65F6746E"/>
    <w:rsid w:val="660B39C8"/>
    <w:rsid w:val="66214D67"/>
    <w:rsid w:val="66224FF8"/>
    <w:rsid w:val="66337F03"/>
    <w:rsid w:val="66480A2B"/>
    <w:rsid w:val="667D12C1"/>
    <w:rsid w:val="669A6BBA"/>
    <w:rsid w:val="669B4139"/>
    <w:rsid w:val="66A1211B"/>
    <w:rsid w:val="66A860DE"/>
    <w:rsid w:val="66C21B07"/>
    <w:rsid w:val="66CC7C83"/>
    <w:rsid w:val="66D035EE"/>
    <w:rsid w:val="66DA5529"/>
    <w:rsid w:val="66E0255A"/>
    <w:rsid w:val="66E16A7C"/>
    <w:rsid w:val="66E658EC"/>
    <w:rsid w:val="66EC2AD3"/>
    <w:rsid w:val="66F80B55"/>
    <w:rsid w:val="67067F1B"/>
    <w:rsid w:val="670E737A"/>
    <w:rsid w:val="67284F4A"/>
    <w:rsid w:val="673B34AA"/>
    <w:rsid w:val="673D3341"/>
    <w:rsid w:val="67492AE8"/>
    <w:rsid w:val="67535E4C"/>
    <w:rsid w:val="67537051"/>
    <w:rsid w:val="676765C4"/>
    <w:rsid w:val="67681C12"/>
    <w:rsid w:val="678540D1"/>
    <w:rsid w:val="67893C27"/>
    <w:rsid w:val="678E4136"/>
    <w:rsid w:val="6797176C"/>
    <w:rsid w:val="67976C04"/>
    <w:rsid w:val="679F1F8C"/>
    <w:rsid w:val="67AE6F92"/>
    <w:rsid w:val="67B57389"/>
    <w:rsid w:val="67BA6ED1"/>
    <w:rsid w:val="67CC6F17"/>
    <w:rsid w:val="67CF089C"/>
    <w:rsid w:val="67D91006"/>
    <w:rsid w:val="67DA63D8"/>
    <w:rsid w:val="67DE03E7"/>
    <w:rsid w:val="683B1D8F"/>
    <w:rsid w:val="68463B1A"/>
    <w:rsid w:val="685B30F9"/>
    <w:rsid w:val="686C739B"/>
    <w:rsid w:val="688773EB"/>
    <w:rsid w:val="68976F60"/>
    <w:rsid w:val="689A4A08"/>
    <w:rsid w:val="68AB4937"/>
    <w:rsid w:val="68BC5016"/>
    <w:rsid w:val="68C16BF8"/>
    <w:rsid w:val="68C222E8"/>
    <w:rsid w:val="68CB4191"/>
    <w:rsid w:val="68D251E8"/>
    <w:rsid w:val="68E049F8"/>
    <w:rsid w:val="68E62E59"/>
    <w:rsid w:val="68F17C0F"/>
    <w:rsid w:val="690159E0"/>
    <w:rsid w:val="69017223"/>
    <w:rsid w:val="691A482D"/>
    <w:rsid w:val="691E52F7"/>
    <w:rsid w:val="692375A2"/>
    <w:rsid w:val="69271466"/>
    <w:rsid w:val="692D0456"/>
    <w:rsid w:val="69332109"/>
    <w:rsid w:val="69333F19"/>
    <w:rsid w:val="693636E9"/>
    <w:rsid w:val="69567FE6"/>
    <w:rsid w:val="695864A2"/>
    <w:rsid w:val="695D755A"/>
    <w:rsid w:val="6978206D"/>
    <w:rsid w:val="697A7B14"/>
    <w:rsid w:val="69824469"/>
    <w:rsid w:val="69900D4F"/>
    <w:rsid w:val="69977E8E"/>
    <w:rsid w:val="699A1DC9"/>
    <w:rsid w:val="699B6FD4"/>
    <w:rsid w:val="69A511C0"/>
    <w:rsid w:val="69AF2E97"/>
    <w:rsid w:val="69B459A6"/>
    <w:rsid w:val="69C026FF"/>
    <w:rsid w:val="69C54CBF"/>
    <w:rsid w:val="69F4154D"/>
    <w:rsid w:val="69F618E3"/>
    <w:rsid w:val="69F90B52"/>
    <w:rsid w:val="6A0168F5"/>
    <w:rsid w:val="6A0261D2"/>
    <w:rsid w:val="6A08406F"/>
    <w:rsid w:val="6A09375B"/>
    <w:rsid w:val="6A175F98"/>
    <w:rsid w:val="6A1A0166"/>
    <w:rsid w:val="6A2C2306"/>
    <w:rsid w:val="6A34688E"/>
    <w:rsid w:val="6A3D63B1"/>
    <w:rsid w:val="6A410360"/>
    <w:rsid w:val="6A443BA0"/>
    <w:rsid w:val="6A584BA9"/>
    <w:rsid w:val="6A636647"/>
    <w:rsid w:val="6A64472D"/>
    <w:rsid w:val="6A77434F"/>
    <w:rsid w:val="6A780C60"/>
    <w:rsid w:val="6A83616F"/>
    <w:rsid w:val="6A886E22"/>
    <w:rsid w:val="6A915116"/>
    <w:rsid w:val="6AA73478"/>
    <w:rsid w:val="6AC37AA5"/>
    <w:rsid w:val="6AC53703"/>
    <w:rsid w:val="6AD43B1B"/>
    <w:rsid w:val="6AEC27CF"/>
    <w:rsid w:val="6AF60DAD"/>
    <w:rsid w:val="6B097660"/>
    <w:rsid w:val="6B0B1739"/>
    <w:rsid w:val="6B0F64C9"/>
    <w:rsid w:val="6B1213EF"/>
    <w:rsid w:val="6B1F13CD"/>
    <w:rsid w:val="6B1F1BB5"/>
    <w:rsid w:val="6B1F3F04"/>
    <w:rsid w:val="6B217CF6"/>
    <w:rsid w:val="6B2604DC"/>
    <w:rsid w:val="6B305744"/>
    <w:rsid w:val="6B346175"/>
    <w:rsid w:val="6B3F6160"/>
    <w:rsid w:val="6B4B6D08"/>
    <w:rsid w:val="6B613657"/>
    <w:rsid w:val="6B770B8A"/>
    <w:rsid w:val="6B7A40E4"/>
    <w:rsid w:val="6B89433F"/>
    <w:rsid w:val="6B8965ED"/>
    <w:rsid w:val="6B8A6609"/>
    <w:rsid w:val="6B8B7408"/>
    <w:rsid w:val="6BAC0F3A"/>
    <w:rsid w:val="6BC0440E"/>
    <w:rsid w:val="6BC65A15"/>
    <w:rsid w:val="6BD2336D"/>
    <w:rsid w:val="6BD60CAD"/>
    <w:rsid w:val="6C010BF9"/>
    <w:rsid w:val="6C080914"/>
    <w:rsid w:val="6C11147A"/>
    <w:rsid w:val="6C1B570F"/>
    <w:rsid w:val="6C1B7A22"/>
    <w:rsid w:val="6C276318"/>
    <w:rsid w:val="6C3E1F46"/>
    <w:rsid w:val="6C4F782F"/>
    <w:rsid w:val="6C5865A5"/>
    <w:rsid w:val="6C5F74A8"/>
    <w:rsid w:val="6C7459B2"/>
    <w:rsid w:val="6C795150"/>
    <w:rsid w:val="6C8369DD"/>
    <w:rsid w:val="6C9059CA"/>
    <w:rsid w:val="6C910E22"/>
    <w:rsid w:val="6C932C10"/>
    <w:rsid w:val="6C943022"/>
    <w:rsid w:val="6C9522C5"/>
    <w:rsid w:val="6CB85F48"/>
    <w:rsid w:val="6CBA0FF8"/>
    <w:rsid w:val="6CD93651"/>
    <w:rsid w:val="6CDF05BA"/>
    <w:rsid w:val="6CDF2F9A"/>
    <w:rsid w:val="6D0728B0"/>
    <w:rsid w:val="6D0C7CC4"/>
    <w:rsid w:val="6D133414"/>
    <w:rsid w:val="6D175087"/>
    <w:rsid w:val="6D271DFE"/>
    <w:rsid w:val="6D283038"/>
    <w:rsid w:val="6D317368"/>
    <w:rsid w:val="6D6B5118"/>
    <w:rsid w:val="6D786FEC"/>
    <w:rsid w:val="6D8379F3"/>
    <w:rsid w:val="6D862B8E"/>
    <w:rsid w:val="6D8E2A96"/>
    <w:rsid w:val="6D9208FA"/>
    <w:rsid w:val="6D930F53"/>
    <w:rsid w:val="6D957E44"/>
    <w:rsid w:val="6D984DAD"/>
    <w:rsid w:val="6DC67170"/>
    <w:rsid w:val="6DCA190A"/>
    <w:rsid w:val="6DCE2D05"/>
    <w:rsid w:val="6DD5197A"/>
    <w:rsid w:val="6DDF2700"/>
    <w:rsid w:val="6DF110EB"/>
    <w:rsid w:val="6DF45D7B"/>
    <w:rsid w:val="6DFA7E13"/>
    <w:rsid w:val="6E0151D4"/>
    <w:rsid w:val="6E11403F"/>
    <w:rsid w:val="6E2539C9"/>
    <w:rsid w:val="6E3E62FD"/>
    <w:rsid w:val="6E47534F"/>
    <w:rsid w:val="6E483FE0"/>
    <w:rsid w:val="6E4C368D"/>
    <w:rsid w:val="6E726CAA"/>
    <w:rsid w:val="6E947328"/>
    <w:rsid w:val="6E955CCF"/>
    <w:rsid w:val="6E9A05D0"/>
    <w:rsid w:val="6EB346F5"/>
    <w:rsid w:val="6EB41612"/>
    <w:rsid w:val="6EB77F2D"/>
    <w:rsid w:val="6EBE6400"/>
    <w:rsid w:val="6EBE6562"/>
    <w:rsid w:val="6EC15E5A"/>
    <w:rsid w:val="6EC60E8A"/>
    <w:rsid w:val="6ED406A4"/>
    <w:rsid w:val="6ED47EB3"/>
    <w:rsid w:val="6ED7093B"/>
    <w:rsid w:val="6EDB3028"/>
    <w:rsid w:val="6EE022A3"/>
    <w:rsid w:val="6EEA1DB9"/>
    <w:rsid w:val="6EED2C4C"/>
    <w:rsid w:val="6F0B3AC1"/>
    <w:rsid w:val="6F0C5484"/>
    <w:rsid w:val="6F2B0801"/>
    <w:rsid w:val="6F3B14C2"/>
    <w:rsid w:val="6F3F31B5"/>
    <w:rsid w:val="6F4201F0"/>
    <w:rsid w:val="6F424394"/>
    <w:rsid w:val="6F4F2B48"/>
    <w:rsid w:val="6F574468"/>
    <w:rsid w:val="6F58209D"/>
    <w:rsid w:val="6F602D52"/>
    <w:rsid w:val="6F692BDD"/>
    <w:rsid w:val="6F6B3FCE"/>
    <w:rsid w:val="6F717BF2"/>
    <w:rsid w:val="6F7236A3"/>
    <w:rsid w:val="6F7C2587"/>
    <w:rsid w:val="6F9B6AAF"/>
    <w:rsid w:val="6FC17F48"/>
    <w:rsid w:val="6FDA656D"/>
    <w:rsid w:val="700104D1"/>
    <w:rsid w:val="700D1E4A"/>
    <w:rsid w:val="7010765F"/>
    <w:rsid w:val="701D1120"/>
    <w:rsid w:val="70230A57"/>
    <w:rsid w:val="70234663"/>
    <w:rsid w:val="70300D99"/>
    <w:rsid w:val="703E6C91"/>
    <w:rsid w:val="70560B68"/>
    <w:rsid w:val="705C6F9B"/>
    <w:rsid w:val="707245DF"/>
    <w:rsid w:val="707444AE"/>
    <w:rsid w:val="707B6547"/>
    <w:rsid w:val="709418F9"/>
    <w:rsid w:val="709867F7"/>
    <w:rsid w:val="70C537E7"/>
    <w:rsid w:val="70C779ED"/>
    <w:rsid w:val="70DF18C3"/>
    <w:rsid w:val="70E87F18"/>
    <w:rsid w:val="710D75EC"/>
    <w:rsid w:val="712F47D8"/>
    <w:rsid w:val="71326B64"/>
    <w:rsid w:val="713368C1"/>
    <w:rsid w:val="713E27A7"/>
    <w:rsid w:val="714C7B10"/>
    <w:rsid w:val="714D0CF3"/>
    <w:rsid w:val="71591CB8"/>
    <w:rsid w:val="717200A9"/>
    <w:rsid w:val="717C268D"/>
    <w:rsid w:val="71843EFB"/>
    <w:rsid w:val="71930E1E"/>
    <w:rsid w:val="71933F2B"/>
    <w:rsid w:val="71AC3A39"/>
    <w:rsid w:val="71AC7738"/>
    <w:rsid w:val="71AF2DE8"/>
    <w:rsid w:val="71C20803"/>
    <w:rsid w:val="71CA0F84"/>
    <w:rsid w:val="71CA2674"/>
    <w:rsid w:val="71CD0003"/>
    <w:rsid w:val="71E43BC3"/>
    <w:rsid w:val="71EA1331"/>
    <w:rsid w:val="71F868F9"/>
    <w:rsid w:val="72037B85"/>
    <w:rsid w:val="72113992"/>
    <w:rsid w:val="722472B8"/>
    <w:rsid w:val="7228164E"/>
    <w:rsid w:val="72510FFD"/>
    <w:rsid w:val="72574F24"/>
    <w:rsid w:val="726B025A"/>
    <w:rsid w:val="72871670"/>
    <w:rsid w:val="729A62F6"/>
    <w:rsid w:val="72A70BE9"/>
    <w:rsid w:val="72A96159"/>
    <w:rsid w:val="72AA6BBA"/>
    <w:rsid w:val="72AE3A41"/>
    <w:rsid w:val="72AE5C86"/>
    <w:rsid w:val="72C0179F"/>
    <w:rsid w:val="72CA3797"/>
    <w:rsid w:val="72CB30FE"/>
    <w:rsid w:val="72D16A9B"/>
    <w:rsid w:val="72E3255B"/>
    <w:rsid w:val="73035407"/>
    <w:rsid w:val="7308533A"/>
    <w:rsid w:val="731C6333"/>
    <w:rsid w:val="731F2E3E"/>
    <w:rsid w:val="73312916"/>
    <w:rsid w:val="73327279"/>
    <w:rsid w:val="73396AE6"/>
    <w:rsid w:val="734A199D"/>
    <w:rsid w:val="73614636"/>
    <w:rsid w:val="73615A8E"/>
    <w:rsid w:val="736856B0"/>
    <w:rsid w:val="73702C45"/>
    <w:rsid w:val="737128CB"/>
    <w:rsid w:val="737A6535"/>
    <w:rsid w:val="738530CB"/>
    <w:rsid w:val="73AB7794"/>
    <w:rsid w:val="73B01E11"/>
    <w:rsid w:val="73C34576"/>
    <w:rsid w:val="73CA4C6A"/>
    <w:rsid w:val="73D26FAE"/>
    <w:rsid w:val="73D451DD"/>
    <w:rsid w:val="73EA6419"/>
    <w:rsid w:val="73EA721E"/>
    <w:rsid w:val="73EF3ADF"/>
    <w:rsid w:val="73F04B4E"/>
    <w:rsid w:val="73FF44C0"/>
    <w:rsid w:val="7407788F"/>
    <w:rsid w:val="740D4F4E"/>
    <w:rsid w:val="74112041"/>
    <w:rsid w:val="74351F94"/>
    <w:rsid w:val="7436688B"/>
    <w:rsid w:val="743844AA"/>
    <w:rsid w:val="74402142"/>
    <w:rsid w:val="744D0347"/>
    <w:rsid w:val="7458764F"/>
    <w:rsid w:val="745A6644"/>
    <w:rsid w:val="746B035A"/>
    <w:rsid w:val="746D7A41"/>
    <w:rsid w:val="74714492"/>
    <w:rsid w:val="74734FFB"/>
    <w:rsid w:val="74863E81"/>
    <w:rsid w:val="748B6704"/>
    <w:rsid w:val="748D2446"/>
    <w:rsid w:val="749A54FE"/>
    <w:rsid w:val="749F5D41"/>
    <w:rsid w:val="74C94AFE"/>
    <w:rsid w:val="74D030FE"/>
    <w:rsid w:val="74DF63A5"/>
    <w:rsid w:val="750F1FD5"/>
    <w:rsid w:val="751B0F74"/>
    <w:rsid w:val="75295236"/>
    <w:rsid w:val="752D6AC9"/>
    <w:rsid w:val="75311B69"/>
    <w:rsid w:val="7536178F"/>
    <w:rsid w:val="75364851"/>
    <w:rsid w:val="7549738E"/>
    <w:rsid w:val="754A78DE"/>
    <w:rsid w:val="754F4000"/>
    <w:rsid w:val="75500241"/>
    <w:rsid w:val="755215D3"/>
    <w:rsid w:val="755258DE"/>
    <w:rsid w:val="756E03ED"/>
    <w:rsid w:val="757D4088"/>
    <w:rsid w:val="75883430"/>
    <w:rsid w:val="758B4719"/>
    <w:rsid w:val="758E16C4"/>
    <w:rsid w:val="75A061BA"/>
    <w:rsid w:val="75B70B98"/>
    <w:rsid w:val="75B75216"/>
    <w:rsid w:val="75C7231B"/>
    <w:rsid w:val="75EA04FB"/>
    <w:rsid w:val="75ED1A7A"/>
    <w:rsid w:val="75F2039E"/>
    <w:rsid w:val="75FF5848"/>
    <w:rsid w:val="761A4D64"/>
    <w:rsid w:val="761A7767"/>
    <w:rsid w:val="76227953"/>
    <w:rsid w:val="762326FC"/>
    <w:rsid w:val="76242496"/>
    <w:rsid w:val="76273412"/>
    <w:rsid w:val="76285A38"/>
    <w:rsid w:val="762A1040"/>
    <w:rsid w:val="763130A4"/>
    <w:rsid w:val="76334A4F"/>
    <w:rsid w:val="76517C8F"/>
    <w:rsid w:val="76802C49"/>
    <w:rsid w:val="769B0B84"/>
    <w:rsid w:val="76A9357F"/>
    <w:rsid w:val="76C7778F"/>
    <w:rsid w:val="76CD39A6"/>
    <w:rsid w:val="76E546FA"/>
    <w:rsid w:val="76F16911"/>
    <w:rsid w:val="76F438CA"/>
    <w:rsid w:val="770804E1"/>
    <w:rsid w:val="77091A0F"/>
    <w:rsid w:val="77095E69"/>
    <w:rsid w:val="77143997"/>
    <w:rsid w:val="772C256C"/>
    <w:rsid w:val="774A0521"/>
    <w:rsid w:val="77523E44"/>
    <w:rsid w:val="77605586"/>
    <w:rsid w:val="776A33AE"/>
    <w:rsid w:val="7786058D"/>
    <w:rsid w:val="77D60F1E"/>
    <w:rsid w:val="77F641B0"/>
    <w:rsid w:val="77F83BF0"/>
    <w:rsid w:val="77FF037E"/>
    <w:rsid w:val="780823A1"/>
    <w:rsid w:val="7808287F"/>
    <w:rsid w:val="780E60BC"/>
    <w:rsid w:val="781C36A1"/>
    <w:rsid w:val="78294803"/>
    <w:rsid w:val="782C3B45"/>
    <w:rsid w:val="783B39D3"/>
    <w:rsid w:val="78446EB6"/>
    <w:rsid w:val="78455DEB"/>
    <w:rsid w:val="785666F2"/>
    <w:rsid w:val="785F6468"/>
    <w:rsid w:val="78660A33"/>
    <w:rsid w:val="78B25ED3"/>
    <w:rsid w:val="78C622A4"/>
    <w:rsid w:val="78CA4C55"/>
    <w:rsid w:val="78CA5330"/>
    <w:rsid w:val="78D769AB"/>
    <w:rsid w:val="78E11E08"/>
    <w:rsid w:val="78E658A4"/>
    <w:rsid w:val="78E701E5"/>
    <w:rsid w:val="79050363"/>
    <w:rsid w:val="79052962"/>
    <w:rsid w:val="791771FB"/>
    <w:rsid w:val="79183C64"/>
    <w:rsid w:val="791906E7"/>
    <w:rsid w:val="79331D54"/>
    <w:rsid w:val="79384A73"/>
    <w:rsid w:val="79395622"/>
    <w:rsid w:val="793A20DD"/>
    <w:rsid w:val="79421EF2"/>
    <w:rsid w:val="79444EBD"/>
    <w:rsid w:val="794F2863"/>
    <w:rsid w:val="79617738"/>
    <w:rsid w:val="796A54C8"/>
    <w:rsid w:val="797E0D31"/>
    <w:rsid w:val="797E298A"/>
    <w:rsid w:val="79821647"/>
    <w:rsid w:val="79972DAF"/>
    <w:rsid w:val="799D1B18"/>
    <w:rsid w:val="79A232E1"/>
    <w:rsid w:val="79A50B3B"/>
    <w:rsid w:val="79B4260C"/>
    <w:rsid w:val="79BF62FA"/>
    <w:rsid w:val="79CA3A2C"/>
    <w:rsid w:val="79CE43DF"/>
    <w:rsid w:val="79D243A4"/>
    <w:rsid w:val="79D919FD"/>
    <w:rsid w:val="79DB2540"/>
    <w:rsid w:val="7A10318F"/>
    <w:rsid w:val="7A194028"/>
    <w:rsid w:val="7A1F25B0"/>
    <w:rsid w:val="7A241DED"/>
    <w:rsid w:val="7A3B4525"/>
    <w:rsid w:val="7A3E3F66"/>
    <w:rsid w:val="7A74229C"/>
    <w:rsid w:val="7A8A28AD"/>
    <w:rsid w:val="7A9030F5"/>
    <w:rsid w:val="7A9813E6"/>
    <w:rsid w:val="7AA616C6"/>
    <w:rsid w:val="7AA96D0F"/>
    <w:rsid w:val="7AAA5C2B"/>
    <w:rsid w:val="7AC1129C"/>
    <w:rsid w:val="7ADC75FE"/>
    <w:rsid w:val="7ADF1B39"/>
    <w:rsid w:val="7AE572C3"/>
    <w:rsid w:val="7AEA4374"/>
    <w:rsid w:val="7B056156"/>
    <w:rsid w:val="7B112253"/>
    <w:rsid w:val="7B1573B0"/>
    <w:rsid w:val="7B1A52EC"/>
    <w:rsid w:val="7B1C1FBD"/>
    <w:rsid w:val="7B510AF2"/>
    <w:rsid w:val="7B5C6AB0"/>
    <w:rsid w:val="7B743BF6"/>
    <w:rsid w:val="7B7932C7"/>
    <w:rsid w:val="7B9066AC"/>
    <w:rsid w:val="7B9A4A2B"/>
    <w:rsid w:val="7BA90681"/>
    <w:rsid w:val="7BAA2985"/>
    <w:rsid w:val="7BAE4F01"/>
    <w:rsid w:val="7BBB2A3B"/>
    <w:rsid w:val="7BC57F7A"/>
    <w:rsid w:val="7C05278C"/>
    <w:rsid w:val="7C0D793C"/>
    <w:rsid w:val="7C1472EA"/>
    <w:rsid w:val="7C18770B"/>
    <w:rsid w:val="7C1D68C4"/>
    <w:rsid w:val="7C240EC4"/>
    <w:rsid w:val="7C303FB2"/>
    <w:rsid w:val="7C332D43"/>
    <w:rsid w:val="7C353BDE"/>
    <w:rsid w:val="7C3C23BB"/>
    <w:rsid w:val="7C3C31CE"/>
    <w:rsid w:val="7C4A046B"/>
    <w:rsid w:val="7C5024D4"/>
    <w:rsid w:val="7C6765CB"/>
    <w:rsid w:val="7C6F29EE"/>
    <w:rsid w:val="7C717887"/>
    <w:rsid w:val="7C951A82"/>
    <w:rsid w:val="7C96733C"/>
    <w:rsid w:val="7C9E7B00"/>
    <w:rsid w:val="7CA47E6F"/>
    <w:rsid w:val="7CAD2236"/>
    <w:rsid w:val="7CC20CEA"/>
    <w:rsid w:val="7CC65696"/>
    <w:rsid w:val="7CDF57FC"/>
    <w:rsid w:val="7CF514B1"/>
    <w:rsid w:val="7D1D6107"/>
    <w:rsid w:val="7D231BE4"/>
    <w:rsid w:val="7D2D5C3F"/>
    <w:rsid w:val="7D326DF2"/>
    <w:rsid w:val="7D366659"/>
    <w:rsid w:val="7D633E32"/>
    <w:rsid w:val="7D6851E2"/>
    <w:rsid w:val="7D724997"/>
    <w:rsid w:val="7D8F7AC6"/>
    <w:rsid w:val="7DBB2F43"/>
    <w:rsid w:val="7DCD06F9"/>
    <w:rsid w:val="7DCD5BB3"/>
    <w:rsid w:val="7DD4780C"/>
    <w:rsid w:val="7DFB7D15"/>
    <w:rsid w:val="7DFE072C"/>
    <w:rsid w:val="7E531C92"/>
    <w:rsid w:val="7E561D9C"/>
    <w:rsid w:val="7E562B1E"/>
    <w:rsid w:val="7E5D5697"/>
    <w:rsid w:val="7E604A2D"/>
    <w:rsid w:val="7E6C5A8B"/>
    <w:rsid w:val="7E7710E2"/>
    <w:rsid w:val="7E7C2448"/>
    <w:rsid w:val="7E8D2B4B"/>
    <w:rsid w:val="7E926A5B"/>
    <w:rsid w:val="7E9A41B2"/>
    <w:rsid w:val="7E9B4C74"/>
    <w:rsid w:val="7EB57AB0"/>
    <w:rsid w:val="7EC5285E"/>
    <w:rsid w:val="7EE14B29"/>
    <w:rsid w:val="7EFC527E"/>
    <w:rsid w:val="7F125C9C"/>
    <w:rsid w:val="7F1778D4"/>
    <w:rsid w:val="7F1E2122"/>
    <w:rsid w:val="7F25116C"/>
    <w:rsid w:val="7F2C2F8C"/>
    <w:rsid w:val="7F33416D"/>
    <w:rsid w:val="7F353867"/>
    <w:rsid w:val="7F3B2BA4"/>
    <w:rsid w:val="7F3F7CF8"/>
    <w:rsid w:val="7F541679"/>
    <w:rsid w:val="7F5F0845"/>
    <w:rsid w:val="7F664034"/>
    <w:rsid w:val="7F754AA8"/>
    <w:rsid w:val="7F764E75"/>
    <w:rsid w:val="7F7A3ECD"/>
    <w:rsid w:val="7F7C39BA"/>
    <w:rsid w:val="7F802EA5"/>
    <w:rsid w:val="7F8D473E"/>
    <w:rsid w:val="7F944D20"/>
    <w:rsid w:val="7F9E754E"/>
    <w:rsid w:val="7FB02A56"/>
    <w:rsid w:val="7FBE0804"/>
    <w:rsid w:val="7FBE20FC"/>
    <w:rsid w:val="7FBF329D"/>
    <w:rsid w:val="7FC7091D"/>
    <w:rsid w:val="7FD11C9D"/>
    <w:rsid w:val="7FDA078D"/>
    <w:rsid w:val="7FDD60B1"/>
    <w:rsid w:val="7FDF0AC9"/>
    <w:rsid w:val="7FEF748D"/>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F115F9-3DC9-4FC8-9E2D-01910E85A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unhideWhenUsed="1" w:qFormat="1"/>
    <w:lsdException w:name="annotation text" w:unhideWhenUsed="1" w:qFormat="1"/>
    <w:lsdException w:name="header" w:uiPriority="0" w:qFormat="1"/>
    <w:lsdException w:name="footer" w:unhideWhenUsed="1" w:qFormat="1"/>
    <w:lsdException w:name="index heading" w:uiPriority="0" w:qFormat="1"/>
    <w:lsdException w:name="caption"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rFonts w:eastAsia="SimSun"/>
      <w:lang w:val="en-GB" w:eastAsia="en-US"/>
    </w:rPr>
  </w:style>
  <w:style w:type="paragraph" w:styleId="Heading1">
    <w:name w:val="heading 1"/>
    <w:basedOn w:val="Normal"/>
    <w:next w:val="Normal"/>
    <w:link w:val="Heading1Char"/>
    <w:uiPriority w:val="99"/>
    <w:qFormat/>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Heading1"/>
    <w:next w:val="Normal"/>
    <w:link w:val="Heading2Char"/>
    <w:qFormat/>
    <w:pPr>
      <w:numPr>
        <w:ilvl w:val="1"/>
      </w:numPr>
      <w:tabs>
        <w:tab w:val="clear" w:pos="612"/>
      </w:tabs>
      <w:spacing w:after="240"/>
      <w:outlineLvl w:val="1"/>
    </w:pPr>
    <w:rPr>
      <w:rFonts w:cs="Arial"/>
      <w:bCs/>
      <w:iCs/>
      <w:sz w:val="28"/>
      <w:szCs w:val="28"/>
      <w:lang w:val="en-US" w:eastAsia="zh-CN"/>
    </w:rPr>
  </w:style>
  <w:style w:type="paragraph" w:styleId="Heading3">
    <w:name w:val="heading 3"/>
    <w:basedOn w:val="Heading2"/>
    <w:next w:val="Normal"/>
    <w:link w:val="Heading3Char"/>
    <w:uiPriority w:val="9"/>
    <w:qFormat/>
    <w:pPr>
      <w:numPr>
        <w:ilvl w:val="2"/>
      </w:numPr>
      <w:spacing w:after="60"/>
      <w:outlineLvl w:val="2"/>
    </w:pPr>
    <w:rPr>
      <w:b/>
      <w:sz w:val="24"/>
      <w:szCs w:val="26"/>
    </w:rPr>
  </w:style>
  <w:style w:type="paragraph" w:styleId="Heading4">
    <w:name w:val="heading 4"/>
    <w:basedOn w:val="Heading3"/>
    <w:next w:val="Normal"/>
    <w:link w:val="Heading4Char"/>
    <w:qFormat/>
    <w:pPr>
      <w:numPr>
        <w:ilvl w:val="3"/>
      </w:numPr>
      <w:outlineLvl w:val="3"/>
    </w:pPr>
    <w:rPr>
      <w:rFonts w:cs="Times New Roman"/>
      <w:sz w:val="28"/>
      <w:szCs w:val="28"/>
    </w:rPr>
  </w:style>
  <w:style w:type="paragraph" w:styleId="Heading5">
    <w:name w:val="heading 5"/>
    <w:basedOn w:val="Heading4"/>
    <w:next w:val="Normal"/>
    <w:link w:val="Heading5Char"/>
    <w:qFormat/>
    <w:pPr>
      <w:numPr>
        <w:ilvl w:val="4"/>
      </w:numPr>
      <w:outlineLvl w:val="4"/>
    </w:pPr>
    <w:rPr>
      <w:i/>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
    <w:link w:val="Heading9Char"/>
    <w:uiPriority w:val="9"/>
    <w:qFormat/>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nhideWhenUsed/>
    <w:qFormat/>
    <w:pPr>
      <w:ind w:firstLineChars="200" w:firstLine="420"/>
    </w:pPr>
  </w:style>
  <w:style w:type="paragraph" w:styleId="List3">
    <w:name w:val="List 3"/>
    <w:basedOn w:val="List2"/>
    <w:link w:val="List3Char"/>
    <w:qFormat/>
    <w:pPr>
      <w:spacing w:after="180" w:line="240" w:lineRule="auto"/>
      <w:ind w:left="1135" w:hanging="284"/>
      <w:jc w:val="left"/>
    </w:pPr>
    <w:rPr>
      <w:rFonts w:eastAsia="Times New Roman"/>
      <w:lang w:eastAsia="en-GB"/>
    </w:rPr>
  </w:style>
  <w:style w:type="paragraph" w:styleId="List2">
    <w:name w:val="List 2"/>
    <w:basedOn w:val="List"/>
    <w:link w:val="List2Char"/>
    <w:qFormat/>
    <w:pPr>
      <w:ind w:left="851"/>
    </w:pPr>
  </w:style>
  <w:style w:type="paragraph" w:styleId="List">
    <w:name w:val="List"/>
    <w:basedOn w:val="Normal"/>
    <w:link w:val="ListChar"/>
    <w:qFormat/>
    <w:pPr>
      <w:ind w:left="283" w:hanging="283"/>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rFonts w:eastAsia="Times New Roma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tabs>
        <w:tab w:val="right" w:leader="dot" w:pos="9639"/>
      </w:tabs>
      <w:overflowPunct/>
      <w:autoSpaceDE/>
      <w:autoSpaceDN/>
      <w:adjustRightInd/>
      <w:spacing w:before="0" w:after="0" w:line="240" w:lineRule="auto"/>
      <w:ind w:left="851" w:right="425" w:hanging="851"/>
      <w:textAlignment w:val="auto"/>
    </w:pPr>
    <w:rPr>
      <w:rFonts w:ascii="Times New Roman" w:eastAsia="Times New Roman" w:hAnsi="Times New Roman"/>
      <w:b w:val="0"/>
      <w:szCs w:val="20"/>
      <w:lang w:val="en-GB"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ListNumber2">
    <w:name w:val="List Number 2"/>
    <w:basedOn w:val="ListNumber"/>
    <w:qFormat/>
    <w:pPr>
      <w:ind w:left="851"/>
    </w:pPr>
  </w:style>
  <w:style w:type="paragraph" w:styleId="ListNumber">
    <w:name w:val="List Number"/>
    <w:basedOn w:val="List"/>
    <w:qFormat/>
    <w:pPr>
      <w:spacing w:after="180" w:line="240" w:lineRule="auto"/>
      <w:ind w:left="568" w:hanging="284"/>
      <w:jc w:val="left"/>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after="180" w:line="240" w:lineRule="auto"/>
      <w:ind w:left="568" w:hanging="284"/>
      <w:jc w:val="left"/>
    </w:pPr>
    <w:rPr>
      <w:rFonts w:eastAsia="Times New Roman"/>
      <w:lang w:eastAsia="en-GB"/>
    </w:rPr>
  </w:style>
  <w:style w:type="paragraph" w:styleId="Caption">
    <w:name w:val="caption"/>
    <w:basedOn w:val="Normal"/>
    <w:next w:val="Normal"/>
    <w:link w:val="Caption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overflowPunct/>
      <w:autoSpaceDE/>
      <w:autoSpaceDN/>
      <w:adjustRightInd/>
      <w:spacing w:after="0" w:line="240" w:lineRule="auto"/>
      <w:textAlignment w:val="auto"/>
    </w:pPr>
    <w:rPr>
      <w:rFonts w:eastAsia="MS Gothic"/>
      <w:sz w:val="24"/>
      <w:lang w:eastAsia="ja-JP"/>
    </w:rPr>
  </w:style>
  <w:style w:type="paragraph" w:styleId="BodyText">
    <w:name w:val="Body Text"/>
    <w:basedOn w:val="Normal"/>
    <w:link w:val="BodyTextChar"/>
    <w:qFormat/>
    <w:pPr>
      <w:overflowPunct/>
      <w:autoSpaceDE/>
      <w:autoSpaceDN/>
      <w:adjustRightInd/>
      <w:textAlignment w:val="auto"/>
    </w:pPr>
    <w:rPr>
      <w:rFonts w:eastAsia="MS Mincho"/>
      <w:sz w:val="22"/>
    </w:rPr>
  </w:style>
  <w:style w:type="paragraph" w:styleId="BodyTextIndent">
    <w:name w:val="Body Text Indent"/>
    <w:basedOn w:val="Normal"/>
    <w:link w:val="BodyTextIndentChar1"/>
    <w:uiPriority w:val="99"/>
    <w:qFormat/>
    <w:pPr>
      <w:ind w:left="283"/>
    </w:pPr>
  </w:style>
  <w:style w:type="paragraph" w:styleId="ListNumber3">
    <w:name w:val="List Number 3"/>
    <w:basedOn w:val="Normal"/>
    <w:qFormat/>
    <w:pPr>
      <w:numPr>
        <w:numId w:val="2"/>
      </w:numPr>
      <w:spacing w:after="180" w:line="240" w:lineRule="auto"/>
      <w:jc w:val="left"/>
    </w:pPr>
    <w:rPr>
      <w:rFonts w:eastAsia="Times New Roman"/>
    </w:rPr>
  </w:style>
  <w:style w:type="paragraph" w:styleId="PlainText">
    <w:name w:val="Plain Text"/>
    <w:basedOn w:val="Normal"/>
    <w:link w:val="PlainTextChar"/>
    <w:uiPriority w:val="99"/>
    <w:qFormat/>
    <w:pPr>
      <w:spacing w:after="180" w:line="240" w:lineRule="auto"/>
      <w:jc w:val="left"/>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tabs>
        <w:tab w:val="clear" w:pos="1701"/>
        <w:tab w:val="right" w:leader="dot" w:pos="9639"/>
      </w:tabs>
      <w:overflowPunct/>
      <w:autoSpaceDE/>
      <w:autoSpaceDN/>
      <w:adjustRightInd/>
      <w:spacing w:before="180" w:after="0" w:line="240" w:lineRule="auto"/>
      <w:ind w:left="2693" w:right="425" w:hanging="2693"/>
      <w:textAlignment w:val="auto"/>
    </w:pPr>
    <w:rPr>
      <w:rFonts w:ascii="Times New Roman" w:eastAsia="Times New Roman" w:hAnsi="Times New Roman"/>
      <w:sz w:val="22"/>
      <w:szCs w:val="20"/>
      <w:lang w:val="en-GB" w:eastAsia="en-US"/>
    </w:rPr>
  </w:style>
  <w:style w:type="paragraph" w:styleId="Date">
    <w:name w:val="Date"/>
    <w:basedOn w:val="Normal"/>
    <w:next w:val="Normal"/>
    <w:link w:val="DateChar"/>
    <w:uiPriority w:val="99"/>
    <w:qFormat/>
    <w:pPr>
      <w:spacing w:after="0" w:line="240" w:lineRule="auto"/>
    </w:pPr>
    <w:rPr>
      <w:rFonts w:eastAsia="Times New Roman"/>
      <w:lang w:eastAsia="en-GB"/>
    </w:rPr>
  </w:style>
  <w:style w:type="paragraph" w:styleId="BodyTextIndent2">
    <w:name w:val="Body Text Indent 2"/>
    <w:basedOn w:val="Normal"/>
    <w:link w:val="BodyTextIndent2Char"/>
    <w:qFormat/>
    <w:pPr>
      <w:widowControl w:val="0"/>
      <w:tabs>
        <w:tab w:val="left" w:pos="2205"/>
      </w:tabs>
      <w:spacing w:after="0" w:line="240" w:lineRule="auto"/>
      <w:ind w:left="200"/>
    </w:pPr>
    <w:rPr>
      <w:rFonts w:eastAsia="Times New Roman"/>
      <w:kern w:val="2"/>
    </w:rPr>
  </w:style>
  <w:style w:type="paragraph" w:styleId="BalloonText">
    <w:name w:val="Balloon Text"/>
    <w:basedOn w:val="Normal"/>
    <w:link w:val="BalloonTextChar"/>
    <w:uiPriority w:val="99"/>
    <w:unhideWhenUsed/>
    <w:qFormat/>
    <w:pPr>
      <w:spacing w:after="0"/>
    </w:pPr>
    <w:rPr>
      <w:rFonts w:ascii="Tahoma" w:eastAsia="Times New Roman" w:hAnsi="Tahoma"/>
      <w:sz w:val="16"/>
      <w:szCs w:val="16"/>
    </w:rPr>
  </w:style>
  <w:style w:type="paragraph" w:styleId="Footer">
    <w:name w:val="footer"/>
    <w:basedOn w:val="Normal"/>
    <w:link w:val="FooterChar"/>
    <w:uiPriority w:val="99"/>
    <w:unhideWhenUsed/>
    <w:qFormat/>
    <w:pPr>
      <w:tabs>
        <w:tab w:val="center" w:pos="4513"/>
        <w:tab w:val="right" w:pos="9026"/>
      </w:tabs>
      <w:snapToGrid w:val="0"/>
    </w:pPr>
    <w:rPr>
      <w:rFonts w:eastAsia="Times New Roman"/>
    </w:rPr>
  </w:style>
  <w:style w:type="paragraph" w:styleId="BodyTextFirstIndent2">
    <w:name w:val="Body Text First Indent 2"/>
    <w:basedOn w:val="BodyTextIndent"/>
    <w:link w:val="BodyTextFirstIndent2Char"/>
    <w:qFormat/>
    <w:pPr>
      <w:overflowPunct/>
      <w:autoSpaceDE/>
      <w:autoSpaceDN/>
      <w:adjustRightInd/>
      <w:spacing w:after="180" w:line="240" w:lineRule="auto"/>
      <w:ind w:leftChars="400" w:left="851" w:firstLineChars="100" w:firstLine="210"/>
      <w:jc w:val="left"/>
      <w:textAlignment w:val="auto"/>
    </w:pPr>
    <w:rPr>
      <w:rFonts w:eastAsia="MS Mincho"/>
    </w:rPr>
  </w:style>
  <w:style w:type="paragraph" w:styleId="Header">
    <w:name w:val="header"/>
    <w:basedOn w:val="Normal"/>
    <w:link w:val="HeaderChar"/>
    <w:qFormat/>
    <w:pPr>
      <w:widowControl w:val="0"/>
      <w:spacing w:after="160"/>
    </w:pPr>
    <w:rPr>
      <w:rFonts w:ascii="Arial" w:hAnsi="Arial"/>
      <w:b/>
      <w:sz w:val="18"/>
      <w:lang w:val="en-US"/>
    </w:rPr>
  </w:style>
  <w:style w:type="paragraph" w:styleId="IndexHeading">
    <w:name w:val="index heading"/>
    <w:basedOn w:val="Normal"/>
    <w:next w:val="Normal"/>
    <w:qFormat/>
    <w:pPr>
      <w:pBdr>
        <w:top w:val="single" w:sz="12" w:space="0" w:color="auto"/>
      </w:pBdr>
      <w:spacing w:before="360" w:after="240" w:line="240" w:lineRule="auto"/>
      <w:jc w:val="left"/>
    </w:pPr>
    <w:rPr>
      <w:rFonts w:eastAsia="Times New Roman"/>
      <w:b/>
      <w:i/>
      <w:sz w:val="26"/>
      <w:lang w:eastAsia="en-GB"/>
    </w:rPr>
  </w:style>
  <w:style w:type="paragraph" w:styleId="Subtitle">
    <w:name w:val="Subtitle"/>
    <w:basedOn w:val="Normal"/>
    <w:next w:val="Normal"/>
    <w:link w:val="SubtitleChar"/>
    <w:uiPriority w:val="11"/>
    <w:qFormat/>
    <w:pPr>
      <w:overflowPunct/>
      <w:autoSpaceDE/>
      <w:autoSpaceDN/>
      <w:adjustRightInd/>
      <w:snapToGrid w:val="0"/>
      <w:spacing w:after="0" w:line="240" w:lineRule="auto"/>
      <w:jc w:val="left"/>
      <w:textAlignment w:val="auto"/>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unhideWhenUsed/>
    <w:qFormat/>
    <w:pPr>
      <w:snapToGrid w:val="0"/>
      <w:jc w:val="left"/>
    </w:pPr>
    <w:rPr>
      <w:rFonts w:eastAsia="Times New Roman"/>
      <w:sz w:val="18"/>
      <w:szCs w:val="18"/>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line="240" w:lineRule="auto"/>
      <w:ind w:left="1080"/>
      <w:jc w:val="left"/>
    </w:pPr>
    <w:rPr>
      <w:rFonts w:eastAsia="Times New Roman"/>
      <w:lang w:val="en-US" w:eastAsia="ja-JP"/>
    </w:rPr>
  </w:style>
  <w:style w:type="paragraph" w:styleId="TableofFigures">
    <w:name w:val="table of figures"/>
    <w:basedOn w:val="Normal"/>
    <w:next w:val="Normal"/>
    <w:qFormat/>
    <w:pPr>
      <w:overflowPunct/>
      <w:autoSpaceDE/>
      <w:autoSpaceDN/>
      <w:adjustRightInd/>
      <w:spacing w:after="160"/>
      <w:ind w:left="1418" w:hanging="1418"/>
      <w:jc w:val="left"/>
      <w:textAlignment w:val="auto"/>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spacing w:after="0" w:line="240" w:lineRule="auto"/>
      <w:ind w:left="630"/>
    </w:pPr>
    <w:rPr>
      <w:rFonts w:eastAsia="Times New Roman"/>
      <w:kern w:val="2"/>
      <w:sz w:val="21"/>
    </w:rPr>
  </w:style>
  <w:style w:type="paragraph" w:styleId="ListContinue2">
    <w:name w:val="List Continue 2"/>
    <w:basedOn w:val="Normal"/>
    <w:qFormat/>
    <w:pPr>
      <w:overflowPunct/>
      <w:autoSpaceDE/>
      <w:autoSpaceDN/>
      <w:adjustRightInd/>
      <w:spacing w:after="180" w:line="240" w:lineRule="auto"/>
      <w:ind w:leftChars="400" w:left="850"/>
      <w:jc w:val="left"/>
      <w:textAlignment w:val="auto"/>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Courier New" w:eastAsia="Batang" w:hAnsi="Courier New" w:cs="Courier New"/>
      <w:lang w:val="en-US" w:eastAsia="ko-KR"/>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sz w:val="24"/>
      <w:szCs w:val="24"/>
      <w:lang w:val="en-US" w:eastAsia="zh-CN" w:bidi="he-IL"/>
    </w:rPr>
  </w:style>
  <w:style w:type="paragraph" w:styleId="Index1">
    <w:name w:val="index 1"/>
    <w:basedOn w:val="Normal"/>
    <w:next w:val="Normal"/>
    <w:qFormat/>
    <w:pPr>
      <w:keepLines/>
      <w:spacing w:after="0" w:line="240" w:lineRule="auto"/>
      <w:jc w:val="left"/>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link w:val="TitleChar1"/>
    <w:qFormat/>
    <w:pPr>
      <w:spacing w:line="240" w:lineRule="auto"/>
      <w:jc w:val="center"/>
    </w:pPr>
    <w:rPr>
      <w:rFonts w:ascii="Arial" w:eastAsia="MS Mincho" w:hAnsi="Arial"/>
      <w:b/>
      <w:sz w:val="24"/>
      <w:lang w:val="de-DE" w:eastAsia="ja-JP"/>
    </w:rPr>
  </w:style>
  <w:style w:type="character" w:styleId="Strong">
    <w:name w:val="Strong"/>
    <w:uiPriority w:val="22"/>
    <w:qFormat/>
    <w:rPr>
      <w:b/>
    </w:rPr>
  </w:style>
  <w:style w:type="character" w:styleId="PageNumber">
    <w:name w:val="page number"/>
    <w:basedOn w:val="DefaultParagraphFont"/>
    <w:unhideWhenUsed/>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rFonts w:eastAsia="Times New Roman"/>
      <w:b/>
      <w:kern w:val="2"/>
      <w:position w:val="6"/>
      <w:sz w:val="16"/>
      <w:lang w:val="en-GB"/>
    </w:rPr>
  </w:style>
  <w:style w:type="table" w:styleId="TableGrid">
    <w:name w:val="Table Grid"/>
    <w:basedOn w:val="TableNormal"/>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line="240" w:lineRule="auto"/>
    </w:pPr>
    <w:rPr>
      <w:rFonts w:ascii="CG Times (WN)" w:eastAsia="MS Mincho"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line="240" w:lineRule="auto"/>
    </w:pPr>
    <w:rPr>
      <w:rFonts w:ascii="CG Times (WN)" w:eastAsia="MS Mincho" w:hAnsi="CG Times (W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line="240"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line="240"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line="240" w:lineRule="auto"/>
    </w:pPr>
    <w:rPr>
      <w:rFonts w:ascii="CG Times (WN)" w:eastAsia="MS Mincho" w:hAnsi="CG Times (W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line="240" w:lineRule="auto"/>
    </w:pPr>
    <w:rPr>
      <w:rFonts w:ascii="CG Times (WN)" w:eastAsia="MS Mincho" w:hAnsi="CG Times (W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line="240" w:lineRule="auto"/>
    </w:pPr>
    <w:rPr>
      <w:rFonts w:ascii="CG Times (WN)" w:eastAsia="MS Mincho" w:hAnsi="CG Times (W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line="240" w:lineRule="auto"/>
    </w:pPr>
    <w:rPr>
      <w:rFonts w:ascii="CG Times (WN)" w:eastAsia="MS Mincho" w:hAnsi="CG Times (W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line="240" w:lineRule="auto"/>
    </w:pPr>
    <w:rPr>
      <w:rFonts w:ascii="CG Times (WN)" w:eastAsia="MS Mincho" w:hAnsi="CG Times (W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pPr>
      <w:spacing w:after="0" w:line="240" w:lineRule="auto"/>
    </w:pPr>
    <w:rPr>
      <w:rFonts w:ascii="CG Times (WN)" w:eastAsia="MS Mincho" w:hAnsi="CG Times (W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pPr>
      <w:spacing w:after="0" w:line="240" w:lineRule="auto"/>
    </w:pPr>
    <w:rPr>
      <w:rFonts w:ascii="CG Times (WN)" w:eastAsia="MS Mincho" w:hAnsi="CG Times (W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pPr>
      <w:spacing w:after="0" w:line="240" w:lineRule="auto"/>
    </w:pPr>
    <w:rPr>
      <w:rFonts w:ascii="CG Times (WN)" w:eastAsia="SimSun" w:hAnsi="CG Times (W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YJ--">
    <w:name w:val="YJ--正文"/>
    <w:basedOn w:val="Normal"/>
    <w:qFormat/>
    <w:pPr>
      <w:spacing w:beforeLines="150" w:afterLines="100"/>
      <w:ind w:firstLineChars="200" w:firstLine="1440"/>
    </w:pPr>
    <w:rPr>
      <w:rFonts w:eastAsia="Times New Roman" w:cs="SimSu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Pr>
      <w:color w:val="808080"/>
    </w:rPr>
  </w:style>
  <w:style w:type="character" w:customStyle="1" w:styleId="B2Char1">
    <w:name w:val="B2 Char1"/>
    <w:link w:val="B2"/>
    <w:qFormat/>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pPr>
      <w:overflowPunct/>
      <w:autoSpaceDE/>
      <w:autoSpaceDN/>
      <w:adjustRightInd/>
      <w:ind w:hanging="284"/>
      <w:textAlignment w:val="auto"/>
    </w:pPr>
    <w:rPr>
      <w:rFonts w:eastAsia="Times New Roman"/>
    </w:rPr>
  </w:style>
  <w:style w:type="character" w:customStyle="1" w:styleId="BodyTextChar">
    <w:name w:val="Body Text Char"/>
    <w:link w:val="BodyText"/>
    <w:qFormat/>
    <w:rPr>
      <w:rFonts w:ascii="Times New Roman" w:eastAsia="MS Mincho" w:hAnsi="Times New Roman"/>
      <w:sz w:val="22"/>
      <w:lang w:val="en-GB" w:eastAsia="en-US"/>
    </w:rPr>
  </w:style>
  <w:style w:type="character" w:customStyle="1" w:styleId="Heading1Char">
    <w:name w:val="Heading 1 Char"/>
    <w:link w:val="Heading1"/>
    <w:uiPriority w:val="99"/>
    <w:qFormat/>
    <w:rPr>
      <w:rFonts w:ascii="Arial" w:eastAsia="Times New Roman" w:hAnsi="Arial"/>
      <w:sz w:val="36"/>
      <w:lang w:val="en-GB" w:eastAsia="en-US"/>
    </w:rPr>
  </w:style>
  <w:style w:type="character" w:customStyle="1" w:styleId="FooterChar">
    <w:name w:val="Footer Char"/>
    <w:link w:val="Footer"/>
    <w:uiPriority w:val="99"/>
    <w:qFormat/>
    <w:rPr>
      <w:rFonts w:ascii="Times New Roman" w:eastAsia="Times New Roman" w:hAnsi="Times New Roman"/>
      <w:lang w:val="en-GB" w:eastAsia="en-US"/>
    </w:rPr>
  </w:style>
  <w:style w:type="character" w:customStyle="1" w:styleId="CommentTextChar">
    <w:name w:val="Comment Text Char"/>
    <w:link w:val="CommentText"/>
    <w:uiPriority w:val="99"/>
    <w:qFormat/>
    <w:rPr>
      <w:rFonts w:ascii="Times New Roman" w:eastAsia="Times New Roman" w:hAnsi="Times New Roman" w:cs="Times New Roman"/>
      <w:sz w:val="20"/>
      <w:szCs w:val="20"/>
      <w:lang w:val="en-GB"/>
    </w:rPr>
  </w:style>
  <w:style w:type="character" w:customStyle="1" w:styleId="HeaderChar">
    <w:name w:val="Header Char"/>
    <w:link w:val="Header"/>
    <w:qFormat/>
    <w:rPr>
      <w:rFonts w:ascii="Arial" w:hAnsi="Arial"/>
      <w:b/>
      <w:sz w:val="18"/>
      <w:lang w:val="en-US" w:eastAsia="en-US" w:bidi="ar-SA"/>
    </w:rPr>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msoins0">
    <w:name w:val="msoins"/>
    <w:basedOn w:val="DefaultParagraphFont"/>
    <w:qFormat/>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eastAsia="Times New Roman" w:hAnsi="Arial"/>
      <w:b/>
      <w:lang w:eastAsia="en-GB"/>
    </w:rPr>
  </w:style>
  <w:style w:type="character" w:customStyle="1" w:styleId="Heading4Char">
    <w:name w:val="Heading 4 Char"/>
    <w:link w:val="Heading4"/>
    <w:qFormat/>
    <w:rPr>
      <w:rFonts w:ascii="Arial" w:eastAsia="Times New Roman" w:hAnsi="Arial"/>
      <w:b/>
      <w:bCs/>
      <w:iCs/>
      <w:sz w:val="28"/>
      <w:szCs w:val="28"/>
    </w:rPr>
  </w:style>
  <w:style w:type="character" w:customStyle="1" w:styleId="TAHChar">
    <w:name w:val="TAH Char"/>
    <w:link w:val="TAH"/>
    <w:qFormat/>
    <w:rPr>
      <w:rFonts w:ascii="Arial" w:hAnsi="Arial"/>
      <w:b/>
      <w:sz w:val="18"/>
      <w:lang w:val="en-GB" w:eastAsia="ja-JP" w:bidi="ar-SA"/>
    </w:rPr>
  </w:style>
  <w:style w:type="paragraph" w:customStyle="1" w:styleId="TAH">
    <w:name w:val="TAH"/>
    <w:basedOn w:val="TAC"/>
    <w:link w:val="TAHChar"/>
    <w:qFormat/>
    <w:rPr>
      <w:rFonts w:eastAsia="SimSun"/>
      <w:b/>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style>
  <w:style w:type="character" w:customStyle="1" w:styleId="ReferenceChar">
    <w:name w:val="Reference Char"/>
    <w:link w:val="Reference"/>
    <w:qFormat/>
    <w:rPr>
      <w:rFonts w:eastAsia="MS Mincho"/>
      <w:sz w:val="22"/>
      <w:lang w:val="en-GB" w:eastAsia="en-US"/>
    </w:rPr>
  </w:style>
  <w:style w:type="paragraph" w:customStyle="1" w:styleId="Reference">
    <w:name w:val="Reference"/>
    <w:basedOn w:val="Normal"/>
    <w:link w:val="ReferenceChar"/>
    <w:qFormat/>
    <w:pPr>
      <w:numPr>
        <w:numId w:val="3"/>
      </w:numPr>
      <w:ind w:right="-99"/>
    </w:pPr>
    <w:rPr>
      <w:rFonts w:eastAsia="MS Mincho"/>
      <w:sz w:val="22"/>
    </w:rPr>
  </w:style>
  <w:style w:type="character" w:customStyle="1" w:styleId="BalloonTextChar">
    <w:name w:val="Balloon Text Char"/>
    <w:link w:val="BalloonText"/>
    <w:uiPriority w:val="99"/>
    <w:qFormat/>
    <w:rPr>
      <w:rFonts w:ascii="Tahoma" w:eastAsia="Times New Roman" w:hAnsi="Tahoma" w:cs="Tahoma"/>
      <w:sz w:val="16"/>
      <w:szCs w:val="16"/>
      <w:lang w:val="en-GB"/>
    </w:rPr>
  </w:style>
  <w:style w:type="character" w:customStyle="1" w:styleId="maintextChar">
    <w:name w:val="main text Char"/>
    <w:link w:val="maintext"/>
    <w:qFormat/>
    <w:rPr>
      <w:rFonts w:ascii="Times New Roman" w:hAnsi="Times New Roman" w:cs="Batang"/>
      <w:lang w:val="en-GB" w:eastAsia="ko-KR"/>
    </w:rPr>
  </w:style>
  <w:style w:type="character" w:customStyle="1" w:styleId="headeroddChar">
    <w:name w:val="header odd Char"/>
    <w:qFormat/>
    <w:rPr>
      <w:lang w:val="en-GB" w:eastAsia="en-US" w:bidi="ar-SA"/>
    </w:rPr>
  </w:style>
  <w:style w:type="character" w:customStyle="1" w:styleId="B1">
    <w:name w:val="B1 (文字)"/>
    <w:qFormat/>
    <w:rPr>
      <w:rFonts w:eastAsia="Times New Roman"/>
    </w:rPr>
  </w:style>
  <w:style w:type="character" w:customStyle="1" w:styleId="CaptionChar">
    <w:name w:val="Caption Char"/>
    <w:link w:val="Caption"/>
    <w:qFormat/>
    <w:rPr>
      <w:b/>
      <w:bCs/>
      <w:lang w:val="en-GB" w:eastAsia="en-US"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uiPriority w:val="9"/>
    <w:qFormat/>
    <w:rPr>
      <w:rFonts w:ascii="Arial" w:eastAsia="SimSun" w:hAnsi="Arial"/>
      <w:kern w:val="2"/>
      <w:sz w:val="21"/>
      <w:szCs w:val="24"/>
    </w:rPr>
  </w:style>
  <w:style w:type="character" w:customStyle="1" w:styleId="apple-converted-space">
    <w:name w:val="apple-converted-space"/>
    <w:basedOn w:val="DefaultParagraphFont"/>
    <w:qFormat/>
  </w:style>
  <w:style w:type="character" w:customStyle="1" w:styleId="Heading8Char">
    <w:name w:val="Heading 8 Char"/>
    <w:link w:val="Heading8"/>
    <w:qFormat/>
    <w:rPr>
      <w:rFonts w:ascii="Arial" w:eastAsia="SimSun" w:hAnsi="Arial"/>
      <w:kern w:val="2"/>
      <w:sz w:val="21"/>
      <w:szCs w:val="24"/>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eastAsia="Times New Roman" w:hAnsi="Arial"/>
      <w:sz w:val="18"/>
      <w:lang w:val="en-GB" w:eastAsia="ja-JP"/>
    </w:rPr>
  </w:style>
  <w:style w:type="character" w:customStyle="1" w:styleId="NOChar">
    <w:name w:val="NO Char"/>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qFormat/>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Pr>
      <w:rFonts w:ascii="SimSun" w:eastAsia="SimSun" w:hAnsi="SimSun" w:cs="SimSun"/>
      <w:sz w:val="24"/>
      <w:szCs w:val="24"/>
    </w:rPr>
  </w:style>
  <w:style w:type="character" w:customStyle="1" w:styleId="B1Char1">
    <w:name w:val="B1 Char1"/>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FootnoteTextChar">
    <w:name w:val="Footnote Text Char"/>
    <w:link w:val="FootnoteText"/>
    <w:qFormat/>
    <w:rPr>
      <w:rFonts w:ascii="Times New Roman" w:eastAsia="Times New Roman" w:hAnsi="Times New Roman"/>
      <w:sz w:val="18"/>
      <w:szCs w:val="18"/>
      <w:lang w:val="en-GB" w:eastAsia="en-US"/>
    </w:rPr>
  </w:style>
  <w:style w:type="character" w:customStyle="1" w:styleId="TALChar">
    <w:name w:val="TAL Char"/>
    <w:link w:val="TAL"/>
    <w:qFormat/>
    <w:rPr>
      <w:rFonts w:ascii="Arial" w:hAnsi="Arial"/>
      <w:sz w:val="18"/>
      <w:lang w:val="en-GB" w:eastAsia="ja-JP" w:bidi="ar-SA"/>
    </w:rPr>
  </w:style>
  <w:style w:type="character" w:customStyle="1" w:styleId="B1Char">
    <w:name w:val="B1 Char"/>
    <w:qFormat/>
    <w:rPr>
      <w:rFonts w:ascii="Times New Roman" w:hAnsi="Times New Roman"/>
      <w:lang w:val="en-GB" w:eastAsia="en-US"/>
    </w:rPr>
  </w:style>
  <w:style w:type="character" w:customStyle="1" w:styleId="MTEquationSection">
    <w:name w:val="MTEquationSection"/>
    <w:qFormat/>
    <w:rPr>
      <w:rFonts w:cs="Arial"/>
      <w:bCs/>
      <w:vanish/>
      <w:color w:val="FF0000"/>
      <w:sz w:val="28"/>
      <w:szCs w:val="28"/>
      <w:lang w:eastAsia="zh-CN"/>
    </w:rPr>
  </w:style>
  <w:style w:type="character" w:customStyle="1" w:styleId="TALLeft100cmCharChar">
    <w:name w:val="TAL + Left:  1;00 cm Char 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pPr>
      <w:ind w:left="567"/>
    </w:pPr>
    <w:rPr>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F">
    <w:name w:val="TF"/>
    <w:basedOn w:val="TH"/>
    <w:link w:val="TFZchn"/>
    <w:qFormat/>
    <w:pPr>
      <w:keepNext w:val="0"/>
      <w:spacing w:before="0" w:after="240"/>
    </w:p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pPr>
      <w:numPr>
        <w:numId w:val="4"/>
      </w:numPr>
    </w:pPr>
    <w:rPr>
      <w:rFonts w:eastAsia="MS Mincho"/>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pPr>
      <w:numPr>
        <w:numId w:val="5"/>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pPr>
      <w:ind w:firstLineChars="200" w:firstLine="420"/>
    </w:pPr>
  </w:style>
  <w:style w:type="paragraph" w:customStyle="1" w:styleId="ListParagraph11">
    <w:name w:val="List Paragraph11"/>
    <w:basedOn w:val="Normal"/>
    <w:uiPriority w:val="34"/>
    <w:qFormat/>
    <w:pPr>
      <w:ind w:left="720"/>
      <w:contextualSpacing/>
    </w:pPr>
  </w:style>
  <w:style w:type="paragraph" w:customStyle="1" w:styleId="ACTION">
    <w:name w:val="ACTION"/>
    <w:basedOn w:val="Normal"/>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Pr>
      <w:rFonts w:eastAsia="SimSun"/>
      <w:sz w:val="22"/>
      <w:lang w:val="en-GB" w:eastAsia="en-US"/>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pPr>
      <w:numPr>
        <w:numId w:val="7"/>
      </w:numPr>
      <w:tabs>
        <w:tab w:val="left" w:pos="1701"/>
      </w:tabs>
    </w:pPr>
    <w:rPr>
      <w:rFonts w:ascii="Arial" w:hAnsi="Arial"/>
      <w:b/>
      <w:bCs/>
      <w:lang w:eastAsia="zh-CN"/>
    </w:rPr>
  </w:style>
  <w:style w:type="paragraph" w:customStyle="1" w:styleId="ListParagraph3">
    <w:name w:val="List Paragraph3"/>
    <w:basedOn w:val="Normal"/>
    <w:uiPriority w:val="99"/>
    <w:unhideWhenUsed/>
    <w:qFormat/>
    <w:pPr>
      <w:spacing w:line="276" w:lineRule="auto"/>
      <w:ind w:firstLineChars="200" w:firstLine="420"/>
    </w:pPr>
  </w:style>
  <w:style w:type="paragraph" w:customStyle="1" w:styleId="3GPPNormalText">
    <w:name w:val="3GPP Normal Text"/>
    <w:basedOn w:val="BodyText"/>
    <w:link w:val="3GPPNormalTextChar"/>
    <w:qFormat/>
    <w:rPr>
      <w:szCs w:val="24"/>
      <w:lang w:eastAsia="ko-KR"/>
    </w:rPr>
  </w:style>
  <w:style w:type="paragraph" w:styleId="ListParagraph">
    <w:name w:val="List Paragraph"/>
    <w:basedOn w:val="Normal"/>
    <w:uiPriority w:val="34"/>
    <w:unhideWhenUsed/>
    <w:qFormat/>
    <w:pPr>
      <w:ind w:left="720"/>
      <w:contextualSpacing/>
    </w:pPr>
  </w:style>
  <w:style w:type="character" w:styleId="PlaceholderText">
    <w:name w:val="Placeholder Text"/>
    <w:basedOn w:val="DefaultParagraphFont"/>
    <w:uiPriority w:val="99"/>
    <w:unhideWhenUsed/>
    <w:qFormat/>
    <w:rPr>
      <w:color w:val="808080"/>
    </w:rPr>
  </w:style>
  <w:style w:type="paragraph" w:customStyle="1" w:styleId="3GPPAgreements">
    <w:name w:val="3GPP Agreements"/>
    <w:basedOn w:val="Normal"/>
    <w:qFormat/>
    <w:pPr>
      <w:numPr>
        <w:numId w:val="8"/>
      </w:numPr>
      <w:spacing w:before="60" w:after="60"/>
    </w:pPr>
    <w:rPr>
      <w:sz w:val="22"/>
      <w:lang w:val="en-US" w:eastAsia="zh-CN"/>
    </w:rPr>
  </w:style>
  <w:style w:type="character" w:customStyle="1" w:styleId="Heading2Char">
    <w:name w:val="Heading 2 Char"/>
    <w:basedOn w:val="DefaultParagraphFont"/>
    <w:link w:val="Heading2"/>
    <w:qFormat/>
    <w:rPr>
      <w:rFonts w:ascii="Arial" w:eastAsia="Times New Roman" w:hAnsi="Arial" w:cs="Arial"/>
      <w:bCs/>
      <w:iCs/>
      <w:sz w:val="28"/>
      <w:szCs w:val="28"/>
    </w:rPr>
  </w:style>
  <w:style w:type="character" w:customStyle="1" w:styleId="Heading3Char">
    <w:name w:val="Heading 3 Char"/>
    <w:basedOn w:val="DefaultParagraphFont"/>
    <w:link w:val="Heading3"/>
    <w:uiPriority w:val="9"/>
    <w:qFormat/>
    <w:rPr>
      <w:rFonts w:ascii="Arial" w:eastAsia="Times New Roman" w:hAnsi="Arial" w:cs="Arial"/>
      <w:b/>
      <w:bCs/>
      <w:iCs/>
      <w:sz w:val="24"/>
      <w:szCs w:val="26"/>
    </w:rPr>
  </w:style>
  <w:style w:type="character" w:customStyle="1" w:styleId="Heading5Char">
    <w:name w:val="Heading 5 Char"/>
    <w:basedOn w:val="DefaultParagraphFont"/>
    <w:link w:val="Heading5"/>
    <w:qFormat/>
    <w:rPr>
      <w:rFonts w:ascii="Arial" w:eastAsia="Times New Roman" w:hAnsi="Arial"/>
      <w:b/>
      <w:bCs/>
      <w:i/>
      <w:iCs/>
      <w:sz w:val="26"/>
      <w:szCs w:val="26"/>
    </w:rPr>
  </w:style>
  <w:style w:type="character" w:customStyle="1" w:styleId="Heading6Char">
    <w:name w:val="Heading 6 Char"/>
    <w:basedOn w:val="DefaultParagraphFont"/>
    <w:link w:val="Heading6"/>
    <w:uiPriority w:val="9"/>
    <w:qFormat/>
    <w:rPr>
      <w:rFonts w:eastAsia="SimSun"/>
      <w:b/>
      <w:bCs/>
      <w:sz w:val="22"/>
      <w:szCs w:val="22"/>
      <w:lang w:val="en-GB" w:eastAsia="en-US"/>
    </w:rPr>
  </w:style>
  <w:style w:type="character" w:customStyle="1" w:styleId="Heading7Char">
    <w:name w:val="Heading 7 Char"/>
    <w:basedOn w:val="DefaultParagraphFont"/>
    <w:link w:val="Heading7"/>
    <w:uiPriority w:val="9"/>
    <w:qFormat/>
    <w:rPr>
      <w:rFonts w:eastAsia="SimSun"/>
      <w:sz w:val="24"/>
      <w:szCs w:val="24"/>
      <w:lang w:val="en-GB" w:eastAsia="en-US"/>
    </w:rPr>
  </w:style>
  <w:style w:type="paragraph" w:customStyle="1" w:styleId="H6">
    <w:name w:val="H6"/>
    <w:basedOn w:val="Heading5"/>
    <w:next w:val="Normal"/>
    <w:qFormat/>
    <w:pPr>
      <w:numPr>
        <w:ilvl w:val="0"/>
        <w:numId w:val="0"/>
      </w:numPr>
      <w:pBdr>
        <w:top w:val="none" w:sz="0" w:space="0" w:color="auto"/>
      </w:pBdr>
      <w:overflowPunct/>
      <w:autoSpaceDE/>
      <w:autoSpaceDN/>
      <w:adjustRightInd/>
      <w:spacing w:before="120" w:after="180" w:line="240" w:lineRule="auto"/>
      <w:ind w:left="1985" w:hanging="1985"/>
      <w:jc w:val="left"/>
      <w:textAlignment w:val="auto"/>
      <w:outlineLvl w:val="9"/>
    </w:pPr>
    <w:rPr>
      <w:b w:val="0"/>
      <w:bCs w:val="0"/>
      <w:i w:val="0"/>
      <w:iCs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0" w:line="240" w:lineRule="auto"/>
    </w:pPr>
    <w:rPr>
      <w:rFonts w:ascii="Arial" w:eastAsia="Times New Roman" w:hAnsi="Arial"/>
      <w:sz w:val="32"/>
      <w:lang w:val="en-GB" w:eastAsia="en-US"/>
    </w:rPr>
  </w:style>
  <w:style w:type="paragraph" w:customStyle="1" w:styleId="TT">
    <w:name w:val="TT"/>
    <w:basedOn w:val="Heading1"/>
    <w:next w:val="Normal"/>
    <w:qFormat/>
    <w:pPr>
      <w:numPr>
        <w:numId w:val="0"/>
      </w:numPr>
      <w:tabs>
        <w:tab w:val="clear" w:pos="612"/>
      </w:tabs>
      <w:overflowPunct/>
      <w:autoSpaceDE/>
      <w:autoSpaceDN/>
      <w:adjustRightInd/>
      <w:spacing w:line="240" w:lineRule="auto"/>
      <w:ind w:left="1134" w:hanging="1134"/>
      <w:jc w:val="left"/>
      <w:textAlignment w:val="auto"/>
      <w:outlineLvl w:val="9"/>
    </w:pPr>
  </w:style>
  <w:style w:type="paragraph" w:customStyle="1" w:styleId="NF">
    <w:name w:val="NF"/>
    <w:basedOn w:val="NO"/>
    <w:qFormat/>
    <w:pPr>
      <w:keepNext/>
      <w:spacing w:after="0" w:line="240" w:lineRule="auto"/>
      <w:jc w:val="left"/>
    </w:pPr>
    <w:rPr>
      <w:rFonts w:ascii="Arial" w:eastAsia="Times New Roman" w:hAnsi="Arial"/>
      <w:sz w:val="18"/>
    </w:rPr>
  </w:style>
  <w:style w:type="paragraph" w:customStyle="1" w:styleId="TAR">
    <w:name w:val="TAR"/>
    <w:basedOn w:val="TAL"/>
    <w:qFormat/>
    <w:pPr>
      <w:overflowPunct/>
      <w:autoSpaceDE/>
      <w:autoSpaceDN/>
      <w:adjustRightInd/>
      <w:spacing w:line="240" w:lineRule="auto"/>
      <w:jc w:val="right"/>
      <w:textAlignment w:val="auto"/>
    </w:pPr>
    <w:rPr>
      <w:rFonts w:eastAsia="Times New Roman"/>
      <w:lang w:eastAsia="en-US"/>
    </w:rPr>
  </w:style>
  <w:style w:type="paragraph" w:customStyle="1" w:styleId="LD">
    <w:name w:val="LD"/>
    <w:qFormat/>
    <w:pPr>
      <w:keepNext/>
      <w:keepLines/>
      <w:spacing w:after="0" w:line="180" w:lineRule="exact"/>
    </w:pPr>
    <w:rPr>
      <w:rFonts w:ascii="Courier New" w:eastAsia="Times New Roman" w:hAnsi="Courier New"/>
      <w:lang w:val="en-GB" w:eastAsia="en-US"/>
    </w:rPr>
  </w:style>
  <w:style w:type="paragraph" w:customStyle="1" w:styleId="EX">
    <w:name w:val="EX"/>
    <w:basedOn w:val="Normal"/>
    <w:qFormat/>
    <w:pPr>
      <w:keepLines/>
      <w:overflowPunct/>
      <w:autoSpaceDE/>
      <w:autoSpaceDN/>
      <w:adjustRightInd/>
      <w:spacing w:after="180" w:line="240" w:lineRule="auto"/>
      <w:ind w:left="1702" w:hanging="1418"/>
      <w:jc w:val="left"/>
      <w:textAlignment w:val="auto"/>
    </w:pPr>
    <w:rPr>
      <w:rFonts w:eastAsia="Times New Roman"/>
    </w:rPr>
  </w:style>
  <w:style w:type="paragraph" w:customStyle="1" w:styleId="FP">
    <w:name w:val="FP"/>
    <w:basedOn w:val="Normal"/>
    <w:qFormat/>
    <w:pPr>
      <w:overflowPunct/>
      <w:autoSpaceDE/>
      <w:autoSpaceDN/>
      <w:adjustRightInd/>
      <w:spacing w:after="0" w:line="240" w:lineRule="auto"/>
      <w:jc w:val="left"/>
      <w:textAlignment w:val="auto"/>
    </w:pPr>
    <w:rPr>
      <w:rFonts w:eastAsia="Times New Roman"/>
    </w:rPr>
  </w:style>
  <w:style w:type="paragraph" w:customStyle="1" w:styleId="NW">
    <w:name w:val="NW"/>
    <w:basedOn w:val="NO"/>
    <w:qFormat/>
    <w:pPr>
      <w:spacing w:after="0" w:line="240" w:lineRule="auto"/>
      <w:jc w:val="left"/>
    </w:pPr>
    <w:rPr>
      <w:rFonts w:eastAsia="Times New Roman"/>
    </w:rPr>
  </w:style>
  <w:style w:type="paragraph" w:customStyle="1" w:styleId="EW">
    <w:name w:val="EW"/>
    <w:basedOn w:val="EX"/>
    <w:qFormat/>
    <w:pPr>
      <w:spacing w:after="0"/>
    </w:pPr>
  </w:style>
  <w:style w:type="paragraph" w:customStyle="1" w:styleId="EditorsNote">
    <w:name w:val="Editor's Note"/>
    <w:basedOn w:val="NO"/>
    <w:qFormat/>
    <w:pPr>
      <w:spacing w:after="180" w:line="240" w:lineRule="auto"/>
      <w:jc w:val="left"/>
    </w:pPr>
    <w:rPr>
      <w:rFonts w:eastAsia="Times New Roman"/>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0" w:line="240" w:lineRule="auto"/>
      <w:ind w:right="28"/>
      <w:jc w:val="right"/>
    </w:pPr>
    <w:rPr>
      <w:rFonts w:ascii="Arial" w:eastAsia="Times New Roman"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0" w:line="240" w:lineRule="auto"/>
      <w:jc w:val="right"/>
    </w:pPr>
    <w:rPr>
      <w:rFonts w:ascii="Arial" w:eastAsia="Times New Roman" w:hAnsi="Arial"/>
      <w:lang w:val="en-GB" w:eastAsia="en-US"/>
    </w:rPr>
  </w:style>
  <w:style w:type="paragraph" w:customStyle="1" w:styleId="TAN">
    <w:name w:val="TAN"/>
    <w:basedOn w:val="TAL"/>
    <w:qFormat/>
    <w:pPr>
      <w:overflowPunct/>
      <w:autoSpaceDE/>
      <w:autoSpaceDN/>
      <w:adjustRightInd/>
      <w:spacing w:line="240" w:lineRule="auto"/>
      <w:ind w:left="851" w:hanging="851"/>
      <w:jc w:val="left"/>
      <w:textAlignment w:val="auto"/>
    </w:pPr>
    <w:rPr>
      <w:rFonts w:eastAsia="Times New Roman"/>
      <w:lang w:eastAsia="en-US"/>
    </w:rPr>
  </w:style>
  <w:style w:type="paragraph" w:customStyle="1" w:styleId="ZH">
    <w:name w:val="ZH"/>
    <w:qFormat/>
    <w:pPr>
      <w:framePr w:wrap="notBeside" w:vAnchor="page" w:hAnchor="margin" w:xAlign="center" w:y="6805"/>
      <w:widowControl w:val="0"/>
      <w:spacing w:after="0" w:line="240" w:lineRule="auto"/>
    </w:pPr>
    <w:rPr>
      <w:rFonts w:ascii="Arial" w:eastAsia="Times New Roman" w:hAnsi="Arial"/>
      <w:lang w:val="en-GB" w:eastAsia="en-US"/>
    </w:rPr>
  </w:style>
  <w:style w:type="paragraph" w:customStyle="1" w:styleId="ZG">
    <w:name w:val="ZG"/>
    <w:qFormat/>
    <w:pPr>
      <w:framePr w:wrap="notBeside" w:vAnchor="page" w:hAnchor="margin" w:xAlign="right" w:y="6805"/>
      <w:widowControl w:val="0"/>
      <w:spacing w:after="0" w:line="240" w:lineRule="auto"/>
      <w:jc w:val="right"/>
    </w:pPr>
    <w:rPr>
      <w:rFonts w:ascii="Arial" w:eastAsia="Times New Roman" w:hAnsi="Arial"/>
      <w:lang w:val="en-GB" w:eastAsia="en-US"/>
    </w:rPr>
  </w:style>
  <w:style w:type="paragraph" w:customStyle="1" w:styleId="B3">
    <w:name w:val="B3"/>
    <w:basedOn w:val="Normal"/>
    <w:link w:val="B3Char"/>
    <w:qFormat/>
    <w:pPr>
      <w:overflowPunct/>
      <w:autoSpaceDE/>
      <w:autoSpaceDN/>
      <w:adjustRightInd/>
      <w:spacing w:after="180" w:line="240" w:lineRule="auto"/>
      <w:ind w:left="1135" w:hanging="284"/>
      <w:jc w:val="left"/>
      <w:textAlignment w:val="auto"/>
    </w:pPr>
    <w:rPr>
      <w:rFonts w:eastAsia="Times New Roman"/>
    </w:rPr>
  </w:style>
  <w:style w:type="paragraph" w:customStyle="1" w:styleId="B4">
    <w:name w:val="B4"/>
    <w:basedOn w:val="Normal"/>
    <w:qFormat/>
    <w:pPr>
      <w:overflowPunct/>
      <w:autoSpaceDE/>
      <w:autoSpaceDN/>
      <w:adjustRightInd/>
      <w:spacing w:after="180" w:line="240" w:lineRule="auto"/>
      <w:ind w:left="1418" w:hanging="284"/>
      <w:jc w:val="left"/>
      <w:textAlignment w:val="auto"/>
    </w:pPr>
    <w:rPr>
      <w:rFonts w:eastAsia="Times New Roman"/>
    </w:rPr>
  </w:style>
  <w:style w:type="paragraph" w:customStyle="1" w:styleId="B5">
    <w:name w:val="B5"/>
    <w:basedOn w:val="Normal"/>
    <w:qFormat/>
    <w:pPr>
      <w:overflowPunct/>
      <w:autoSpaceDE/>
      <w:autoSpaceDN/>
      <w:adjustRightInd/>
      <w:spacing w:after="180" w:line="240" w:lineRule="auto"/>
      <w:ind w:left="1702" w:hanging="284"/>
      <w:jc w:val="left"/>
      <w:textAlignment w:val="auto"/>
    </w:pPr>
    <w:rPr>
      <w:rFonts w:eastAsia="Times New Roman"/>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after="180" w:line="240" w:lineRule="auto"/>
      <w:textAlignment w:val="auto"/>
    </w:pPr>
    <w:rPr>
      <w:lang w:eastAsia="en-US"/>
    </w:rPr>
  </w:style>
  <w:style w:type="paragraph" w:customStyle="1" w:styleId="Guidance">
    <w:name w:val="Guidance"/>
    <w:basedOn w:val="Normal"/>
    <w:qFormat/>
    <w:pPr>
      <w:overflowPunct/>
      <w:autoSpaceDE/>
      <w:autoSpaceDN/>
      <w:adjustRightInd/>
      <w:spacing w:after="180" w:line="240" w:lineRule="auto"/>
      <w:jc w:val="left"/>
      <w:textAlignment w:val="auto"/>
    </w:pPr>
    <w:rPr>
      <w:rFonts w:eastAsia="Times New Roman"/>
      <w:i/>
      <w:color w:val="0000FF"/>
    </w:rPr>
  </w:style>
  <w:style w:type="character" w:customStyle="1" w:styleId="B1Zchn">
    <w:name w:val="B1 Zchn"/>
    <w:qFormat/>
    <w:rPr>
      <w:lang w:eastAsia="en-US"/>
    </w:rPr>
  </w:style>
  <w:style w:type="character" w:customStyle="1" w:styleId="B2Char">
    <w:name w:val="B2 Char"/>
    <w:qFormat/>
    <w:rPr>
      <w:lang w:eastAsia="en-US"/>
    </w:rPr>
  </w:style>
  <w:style w:type="character" w:customStyle="1" w:styleId="B2Car">
    <w:name w:val="B2 Car"/>
    <w:qFormat/>
    <w:rPr>
      <w:lang w:val="en-GB" w:eastAsia="en-US"/>
    </w:rPr>
  </w:style>
  <w:style w:type="paragraph" w:customStyle="1" w:styleId="INDENT1">
    <w:name w:val="INDENT1"/>
    <w:basedOn w:val="Normal"/>
    <w:qFormat/>
    <w:pPr>
      <w:spacing w:after="180" w:line="240" w:lineRule="auto"/>
      <w:ind w:left="851"/>
      <w:jc w:val="left"/>
    </w:pPr>
    <w:rPr>
      <w:rFonts w:eastAsia="Times New Roman"/>
      <w:lang w:eastAsia="en-GB"/>
    </w:rPr>
  </w:style>
  <w:style w:type="paragraph" w:customStyle="1" w:styleId="INDENT2">
    <w:name w:val="INDENT2"/>
    <w:basedOn w:val="Normal"/>
    <w:qFormat/>
    <w:pPr>
      <w:spacing w:after="180" w:line="240" w:lineRule="auto"/>
      <w:ind w:left="1135" w:hanging="284"/>
      <w:jc w:val="left"/>
    </w:pPr>
    <w:rPr>
      <w:rFonts w:eastAsia="Times New Roman"/>
      <w:lang w:eastAsia="en-GB"/>
    </w:rPr>
  </w:style>
  <w:style w:type="paragraph" w:customStyle="1" w:styleId="INDENT3">
    <w:name w:val="INDENT3"/>
    <w:basedOn w:val="Normal"/>
    <w:qFormat/>
    <w:pPr>
      <w:spacing w:after="180" w:line="240" w:lineRule="auto"/>
      <w:ind w:left="1701" w:hanging="567"/>
      <w:jc w:val="left"/>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Times New Roman"/>
      <w:b/>
      <w:sz w:val="24"/>
      <w:lang w:eastAsia="en-GB"/>
    </w:rPr>
  </w:style>
  <w:style w:type="paragraph" w:customStyle="1" w:styleId="RecCCITT">
    <w:name w:val="Rec_CCITT_#"/>
    <w:basedOn w:val="Normal"/>
    <w:qFormat/>
    <w:pPr>
      <w:keepNext/>
      <w:keepLines/>
      <w:spacing w:after="180" w:line="240" w:lineRule="auto"/>
      <w:jc w:val="left"/>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after="180" w:line="240" w:lineRule="auto"/>
      <w:ind w:left="1588" w:hanging="397"/>
    </w:pPr>
    <w:rPr>
      <w:rFonts w:eastAsia="Times New Roman"/>
      <w:lang w:val="en-US" w:eastAsia="en-GB"/>
    </w:rPr>
  </w:style>
  <w:style w:type="paragraph" w:customStyle="1" w:styleId="CouvRecTitle">
    <w:name w:val="Couv Rec Title"/>
    <w:basedOn w:val="Normal"/>
    <w:qFormat/>
    <w:pPr>
      <w:keepNext/>
      <w:keepLines/>
      <w:spacing w:before="240" w:after="180" w:line="240" w:lineRule="auto"/>
      <w:ind w:left="1418"/>
      <w:jc w:val="left"/>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qFormat/>
    <w:rPr>
      <w:rFonts w:ascii="Tahoma" w:eastAsia="SimSun"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2Char">
    <w:name w:val="Body Text 2 Char"/>
    <w:basedOn w:val="DefaultParagraphFont"/>
    <w:link w:val="BodyText2"/>
    <w:qFormat/>
    <w:rPr>
      <w:rFonts w:eastAsia="Times New Roman"/>
      <w:kern w:val="2"/>
      <w:sz w:val="21"/>
    </w:rPr>
  </w:style>
  <w:style w:type="character" w:customStyle="1" w:styleId="BodyTextIndent2Char">
    <w:name w:val="Body Text Indent 2 Char"/>
    <w:basedOn w:val="DefaultParagraphFont"/>
    <w:link w:val="BodyTextIndent2"/>
    <w:qFormat/>
    <w:rPr>
      <w:rFonts w:eastAsia="Times New Roman"/>
      <w:kern w:val="2"/>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pPr>
      <w:spacing w:after="0" w:line="240" w:lineRule="auto"/>
    </w:pPr>
    <w:rPr>
      <w:rFonts w:ascii="Arial" w:eastAsia="MS Mincho" w:hAnsi="Arial"/>
      <w:lang w:val="en-GB" w:eastAsia="en-US"/>
    </w:rPr>
  </w:style>
  <w:style w:type="paragraph" w:customStyle="1" w:styleId="TabList">
    <w:name w:val="TabList"/>
    <w:basedOn w:val="Normal"/>
    <w:qFormat/>
    <w:pPr>
      <w:tabs>
        <w:tab w:val="left" w:pos="1134"/>
      </w:tabs>
      <w:spacing w:after="0" w:line="240" w:lineRule="auto"/>
      <w:jc w:val="left"/>
    </w:pPr>
    <w:rPr>
      <w:rFonts w:eastAsia="MS Mincho"/>
      <w:lang w:eastAsia="en-GB"/>
    </w:rPr>
  </w:style>
  <w:style w:type="paragraph" w:customStyle="1" w:styleId="tabletext">
    <w:name w:val="table text"/>
    <w:basedOn w:val="Normal"/>
    <w:next w:val="table"/>
    <w:qFormat/>
    <w:pPr>
      <w:spacing w:after="0" w:line="240" w:lineRule="auto"/>
      <w:jc w:val="left"/>
    </w:pPr>
    <w:rPr>
      <w:rFonts w:eastAsia="MS Mincho"/>
      <w:i/>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HE">
    <w:name w:val="HE"/>
    <w:basedOn w:val="Normal"/>
    <w:qFormat/>
    <w:pPr>
      <w:spacing w:after="0" w:line="240" w:lineRule="auto"/>
      <w:jc w:val="left"/>
    </w:pPr>
    <w:rPr>
      <w:rFonts w:eastAsia="MS Mincho"/>
      <w:b/>
      <w:lang w:eastAsia="en-GB"/>
    </w:rPr>
  </w:style>
  <w:style w:type="paragraph" w:customStyle="1" w:styleId="text0">
    <w:name w:val="text"/>
    <w:basedOn w:val="Normal"/>
    <w:link w:val="textChar"/>
    <w:qFormat/>
    <w:pPr>
      <w:widowControl w:val="0"/>
      <w:spacing w:after="240" w:line="240" w:lineRule="auto"/>
    </w:pPr>
    <w:rPr>
      <w:rFonts w:eastAsia="Times New Roman"/>
      <w:sz w:val="24"/>
      <w:lang w:val="en-AU" w:eastAsia="en-GB"/>
    </w:rPr>
  </w:style>
  <w:style w:type="paragraph" w:customStyle="1" w:styleId="berschrift1H1">
    <w:name w:val="Überschrift 1.H1"/>
    <w:basedOn w:val="Normal"/>
    <w:next w:val="Normal"/>
    <w:qFormat/>
    <w:pPr>
      <w:keepNext/>
      <w:keepLines/>
      <w:numPr>
        <w:numId w:val="9"/>
      </w:numPr>
      <w:pBdr>
        <w:top w:val="single" w:sz="12" w:space="3" w:color="auto"/>
      </w:pBdr>
      <w:spacing w:before="240" w:after="180" w:line="240" w:lineRule="auto"/>
      <w:jc w:val="left"/>
      <w:outlineLvl w:val="0"/>
    </w:pPr>
    <w:rPr>
      <w:rFonts w:ascii="Arial" w:eastAsia="Times New Roman" w:hAnsi="Arial"/>
      <w:sz w:val="36"/>
      <w:lang w:eastAsia="de-DE"/>
    </w:rPr>
  </w:style>
  <w:style w:type="paragraph" w:customStyle="1" w:styleId="textintend1">
    <w:name w:val="text intend 1"/>
    <w:basedOn w:val="text0"/>
    <w:qFormat/>
    <w:pPr>
      <w:widowControl/>
      <w:numPr>
        <w:numId w:val="10"/>
      </w:numPr>
      <w:tabs>
        <w:tab w:val="clear" w:pos="992"/>
        <w:tab w:val="left" w:pos="612"/>
      </w:tabs>
      <w:spacing w:after="120"/>
      <w:ind w:left="612" w:hanging="432"/>
    </w:pPr>
    <w:rPr>
      <w:rFonts w:eastAsia="MS Mincho"/>
      <w:lang w:val="en-US"/>
    </w:rPr>
  </w:style>
  <w:style w:type="paragraph" w:customStyle="1" w:styleId="textintend2">
    <w:name w:val="text intend 2"/>
    <w:basedOn w:val="text0"/>
    <w:pPr>
      <w:widowControl/>
      <w:numPr>
        <w:numId w:val="11"/>
      </w:numPr>
      <w:tabs>
        <w:tab w:val="clear" w:pos="1418"/>
        <w:tab w:val="left" w:pos="420"/>
      </w:tabs>
      <w:spacing w:after="120"/>
      <w:ind w:left="420" w:hanging="420"/>
    </w:pPr>
    <w:rPr>
      <w:rFonts w:eastAsia="MS Mincho"/>
      <w:lang w:val="en-US"/>
    </w:rPr>
  </w:style>
  <w:style w:type="paragraph" w:customStyle="1" w:styleId="textintend3">
    <w:name w:val="text intend 3"/>
    <w:basedOn w:val="text0"/>
    <w:qFormat/>
    <w:pPr>
      <w:widowControl/>
      <w:numPr>
        <w:numId w:val="12"/>
      </w:numPr>
      <w:tabs>
        <w:tab w:val="clear" w:pos="1843"/>
        <w:tab w:val="left" w:pos="360"/>
      </w:tabs>
      <w:spacing w:after="120"/>
      <w:ind w:left="360" w:hanging="360"/>
    </w:pPr>
    <w:rPr>
      <w:rFonts w:eastAsia="MS Mincho"/>
      <w:lang w:val="en-US"/>
    </w:rPr>
  </w:style>
  <w:style w:type="paragraph" w:customStyle="1" w:styleId="normalpuce">
    <w:name w:val="normal puce"/>
    <w:basedOn w:val="Normal"/>
    <w:pPr>
      <w:widowControl w:val="0"/>
      <w:numPr>
        <w:numId w:val="13"/>
      </w:numPr>
      <w:spacing w:before="60" w:after="60" w:line="240" w:lineRule="auto"/>
    </w:pPr>
    <w:rPr>
      <w:rFonts w:eastAsia="MS Mincho"/>
      <w:lang w:eastAsia="en-GB"/>
    </w:rPr>
  </w:style>
  <w:style w:type="paragraph" w:customStyle="1" w:styleId="TdocHeading1">
    <w:name w:val="Tdoc_Heading_1"/>
    <w:basedOn w:val="Heading1"/>
    <w:next w:val="Normal"/>
    <w:qFormat/>
    <w:pPr>
      <w:keepLines w:val="0"/>
      <w:numPr>
        <w:numId w:val="14"/>
      </w:numPr>
      <w:pBdr>
        <w:top w:val="none" w:sz="0" w:space="0" w:color="auto"/>
      </w:pBdr>
      <w:tabs>
        <w:tab w:val="clear" w:pos="612"/>
      </w:tabs>
      <w:spacing w:after="0" w:line="240" w:lineRule="auto"/>
      <w:jc w:val="left"/>
    </w:pPr>
    <w:rPr>
      <w:b/>
      <w:kern w:val="28"/>
      <w:sz w:val="24"/>
      <w:lang w:val="en-US" w:eastAsia="en-GB"/>
    </w:rPr>
  </w:style>
  <w:style w:type="character" w:customStyle="1" w:styleId="DateChar">
    <w:name w:val="Date Char"/>
    <w:basedOn w:val="DefaultParagraphFont"/>
    <w:link w:val="Date"/>
    <w:uiPriority w:val="99"/>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line="240" w:lineRule="auto"/>
      <w:jc w:val="left"/>
    </w:pPr>
    <w:rPr>
      <w:rFonts w:eastAsia="Times New Roman"/>
      <w:snapToGrid w:val="0"/>
      <w:sz w:val="22"/>
      <w:lang w:val="fr-FR" w:eastAsia="en-GB"/>
    </w:rPr>
  </w:style>
  <w:style w:type="paragraph" w:customStyle="1" w:styleId="para">
    <w:name w:val="para"/>
    <w:basedOn w:val="Normal"/>
    <w:pPr>
      <w:spacing w:after="240" w:line="240" w:lineRule="auto"/>
    </w:pPr>
    <w:rPr>
      <w:rFonts w:ascii="Helvetica" w:eastAsia="Times New Roman" w:hAnsi="Helvetica"/>
      <w:lang w:eastAsia="en-GB"/>
    </w:rPr>
  </w:style>
  <w:style w:type="paragraph" w:customStyle="1" w:styleId="Cell">
    <w:name w:val="Cell"/>
    <w:basedOn w:val="Normal"/>
    <w:qFormat/>
    <w:pPr>
      <w:spacing w:after="0" w:line="240" w:lineRule="exact"/>
      <w:jc w:val="center"/>
    </w:pPr>
    <w:rPr>
      <w:rFonts w:eastAsia="Times New Roman"/>
      <w:sz w:val="16"/>
      <w:lang w:val="en-US" w:eastAsia="ja-JP"/>
    </w:rPr>
  </w:style>
  <w:style w:type="paragraph" w:customStyle="1" w:styleId="h60">
    <w:name w:val="h6"/>
    <w:basedOn w:val="Normal"/>
    <w:pPr>
      <w:spacing w:before="100" w:beforeAutospacing="1" w:after="100" w:afterAutospacing="1" w:line="240" w:lineRule="auto"/>
      <w:jc w:val="left"/>
    </w:pPr>
    <w:rPr>
      <w:rFonts w:eastAsia="Times New Roman"/>
      <w:sz w:val="24"/>
      <w:szCs w:val="24"/>
      <w:lang w:val="en-US" w:eastAsia="ja-JP"/>
    </w:rPr>
  </w:style>
  <w:style w:type="paragraph" w:customStyle="1" w:styleId="b11">
    <w:name w:val="b1"/>
    <w:basedOn w:val="Normal"/>
    <w:qFormat/>
    <w:pPr>
      <w:spacing w:before="100" w:beforeAutospacing="1" w:after="100" w:afterAutospacing="1" w:line="240" w:lineRule="auto"/>
      <w:jc w:val="left"/>
    </w:pPr>
    <w:rPr>
      <w:rFonts w:eastAsia="Times New Roman"/>
      <w:sz w:val="24"/>
      <w:szCs w:val="24"/>
      <w:lang w:val="en-US" w:eastAsia="ja-JP"/>
    </w:rPr>
  </w:style>
  <w:style w:type="paragraph" w:customStyle="1" w:styleId="tah0">
    <w:name w:val="tah"/>
    <w:basedOn w:val="Normal"/>
    <w:qFormat/>
    <w:pPr>
      <w:keepNext/>
      <w:adjustRightInd/>
      <w:spacing w:after="0" w:line="240" w:lineRule="auto"/>
      <w:jc w:val="center"/>
      <w:textAlignment w:val="auto"/>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40"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left" w:pos="2560"/>
      </w:tabs>
      <w:overflowPunct/>
      <w:autoSpaceDE/>
      <w:autoSpaceDN/>
      <w:adjustRightInd/>
      <w:spacing w:after="180" w:line="240" w:lineRule="auto"/>
      <w:ind w:left="2560" w:hanging="357"/>
      <w:jc w:val="left"/>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eastAsia="en-US"/>
    </w:rPr>
  </w:style>
  <w:style w:type="character" w:customStyle="1" w:styleId="ListChar">
    <w:name w:val="List Char"/>
    <w:link w:val="List"/>
    <w:qFormat/>
    <w:rPr>
      <w:rFonts w:eastAsia="SimSun"/>
      <w:lang w:val="en-GB" w:eastAsia="en-US"/>
    </w:rPr>
  </w:style>
  <w:style w:type="character" w:customStyle="1" w:styleId="List2Char">
    <w:name w:val="List 2 Char"/>
    <w:link w:val="List2"/>
    <w:qFormat/>
    <w:rPr>
      <w:rFonts w:eastAsia="SimSun"/>
      <w:lang w:val="en-GB" w:eastAsia="en-US"/>
    </w:rPr>
  </w:style>
  <w:style w:type="character" w:customStyle="1" w:styleId="List3Char">
    <w:name w:val="List 3 Char"/>
    <w:link w:val="List3"/>
    <w:rPr>
      <w:rFonts w:eastAsia="Times New Roman"/>
      <w:lang w:val="en-GB" w:eastAsia="en-GB"/>
    </w:rPr>
  </w:style>
  <w:style w:type="character" w:customStyle="1" w:styleId="B3Char">
    <w:name w:val="B3 Char"/>
    <w:link w:val="B3"/>
    <w:qFormat/>
    <w:rPr>
      <w:rFonts w:eastAsia="Times New Roman"/>
      <w:lang w:val="en-GB" w:eastAsia="en-US"/>
    </w:rPr>
  </w:style>
  <w:style w:type="paragraph" w:customStyle="1" w:styleId="tdoc-header">
    <w:name w:val="tdoc-header"/>
    <w:qFormat/>
    <w:pPr>
      <w:spacing w:after="0" w:line="240"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40" w:lineRule="auto"/>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40" w:lineRule="auto"/>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40"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evision2">
    <w:name w:val="Revision2"/>
    <w:hidden/>
    <w:uiPriority w:val="99"/>
    <w:semiHidden/>
    <w:qFormat/>
    <w:pPr>
      <w:spacing w:after="0" w:line="240"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spacing w:line="240" w:lineRule="auto"/>
      <w:textAlignment w:val="auto"/>
    </w:pPr>
    <w:rPr>
      <w:rFonts w:eastAsia="SimSun"/>
      <w:lang w:eastAsia="zh-CN"/>
    </w:rPr>
  </w:style>
  <w:style w:type="character" w:customStyle="1" w:styleId="TableCellChar">
    <w:name w:val="Table Cell Char"/>
    <w:link w:val="TableCell"/>
    <w:qFormat/>
    <w:rPr>
      <w:rFonts w:ascii="Arial" w:eastAsia="SimSun" w:hAnsi="Arial"/>
      <w:sz w:val="18"/>
      <w:lang w:val="en-GB"/>
    </w:rPr>
  </w:style>
  <w:style w:type="character" w:customStyle="1" w:styleId="TAHCar">
    <w:name w:val="TAH Car"/>
    <w:qFormat/>
    <w:rPr>
      <w:rFonts w:ascii="Arial" w:hAnsi="Arial"/>
      <w:b/>
      <w:sz w:val="18"/>
      <w:lang w:eastAsia="en-US"/>
    </w:rPr>
  </w:style>
  <w:style w:type="character" w:customStyle="1" w:styleId="TALCar">
    <w:name w:val="TAL Car"/>
    <w:qFormat/>
    <w:rPr>
      <w:rFonts w:ascii="Arial" w:hAnsi="Arial"/>
      <w:sz w:val="18"/>
      <w:lang w:eastAsia="en-US"/>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eastAsia="ja-JP"/>
    </w:rPr>
  </w:style>
  <w:style w:type="character" w:customStyle="1" w:styleId="textChar">
    <w:name w:val="text Char"/>
    <w:link w:val="text0"/>
    <w:qFormat/>
    <w:rPr>
      <w:rFonts w:eastAsia="Times New Roman"/>
      <w:sz w:val="24"/>
      <w:lang w:val="en-AU" w:eastAsia="en-GB"/>
    </w:rPr>
  </w:style>
  <w:style w:type="paragraph" w:customStyle="1" w:styleId="bullet1">
    <w:name w:val="bullet1"/>
    <w:basedOn w:val="text0"/>
    <w:link w:val="bullet1Char"/>
    <w:qFormat/>
    <w:pPr>
      <w:widowControl/>
      <w:numPr>
        <w:numId w:val="15"/>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pPr>
      <w:widowControl/>
      <w:numPr>
        <w:ilvl w:val="1"/>
        <w:numId w:val="1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0"/>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0"/>
    <w:qFormat/>
    <w:pPr>
      <w:widowControl/>
      <w:numPr>
        <w:ilvl w:val="3"/>
        <w:numId w:val="15"/>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6"/>
      </w:numPr>
      <w:overflowPunct/>
      <w:autoSpaceDE/>
      <w:autoSpaceDN/>
      <w:adjustRightInd/>
      <w:spacing w:after="0" w:line="240" w:lineRule="auto"/>
      <w:jc w:val="left"/>
      <w:textAlignment w:val="auto"/>
    </w:pPr>
    <w:rPr>
      <w:rFonts w:eastAsia="MS Mincho"/>
      <w:sz w:val="24"/>
      <w:szCs w:val="24"/>
      <w:lang w:val="en-US" w:eastAsia="ja-JP"/>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7"/>
      </w:numPr>
      <w:overflowPunct/>
      <w:autoSpaceDE/>
      <w:autoSpaceDN/>
      <w:adjustRightInd/>
      <w:spacing w:after="0" w:line="240" w:lineRule="auto"/>
      <w:jc w:val="left"/>
      <w:textAlignment w:val="auto"/>
    </w:pPr>
    <w:rPr>
      <w:rFonts w:eastAsia="Times New Roman"/>
      <w:szCs w:val="24"/>
    </w:rPr>
  </w:style>
  <w:style w:type="character" w:customStyle="1" w:styleId="bulletChar">
    <w:name w:val="bullet Char"/>
    <w:link w:val="bullet"/>
    <w:qFormat/>
    <w:rPr>
      <w:rFonts w:eastAsia="Times New Roman"/>
      <w:szCs w:val="24"/>
    </w:rPr>
  </w:style>
  <w:style w:type="paragraph" w:customStyle="1" w:styleId="Proposal">
    <w:name w:val="Proposal"/>
    <w:basedOn w:val="Normal"/>
    <w:link w:val="ProposalChar"/>
    <w:qFormat/>
    <w:pPr>
      <w:tabs>
        <w:tab w:val="left" w:pos="1701"/>
      </w:tabs>
      <w:spacing w:line="240" w:lineRule="auto"/>
      <w:ind w:left="1701" w:hanging="1701"/>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colour">
    <w:name w:val="colour"/>
    <w:basedOn w:val="DefaultParagraphFont"/>
    <w:qFormat/>
  </w:style>
  <w:style w:type="character" w:customStyle="1" w:styleId="TFZchn">
    <w:name w:val="TF Zchn"/>
    <w:link w:val="TF"/>
    <w:qFormat/>
    <w:locked/>
    <w:rPr>
      <w:rFonts w:ascii="Arial" w:eastAsia="Times New Roman" w:hAnsi="Arial"/>
      <w:b/>
      <w:lang w:val="en-GB" w:eastAsia="en-GB"/>
    </w:rPr>
  </w:style>
  <w:style w:type="paragraph" w:customStyle="1" w:styleId="RAN1bullet2">
    <w:name w:val="RAN1 bullet2"/>
    <w:basedOn w:val="Normal"/>
    <w:link w:val="RAN1bullet2Char"/>
    <w:qFormat/>
    <w:pPr>
      <w:numPr>
        <w:ilvl w:val="1"/>
        <w:numId w:val="18"/>
      </w:numPr>
      <w:overflowPunct/>
      <w:autoSpaceDE/>
      <w:autoSpaceDN/>
      <w:adjustRightInd/>
      <w:spacing w:after="0" w:line="240" w:lineRule="auto"/>
      <w:jc w:val="left"/>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paragraph" w:customStyle="1" w:styleId="RAN1bullet1">
    <w:name w:val="RAN1 bullet1"/>
    <w:basedOn w:val="Normal"/>
    <w:link w:val="RAN1bullet1Char"/>
    <w:qFormat/>
    <w:pPr>
      <w:numPr>
        <w:numId w:val="19"/>
      </w:numPr>
      <w:overflowPunct/>
      <w:autoSpaceDE/>
      <w:autoSpaceDN/>
      <w:adjustRightInd/>
      <w:spacing w:after="0" w:line="240" w:lineRule="auto"/>
      <w:jc w:val="left"/>
      <w:textAlignment w:val="auto"/>
    </w:pPr>
    <w:rPr>
      <w:rFonts w:ascii="Times" w:eastAsia="Batang" w:hAnsi="Times"/>
      <w:szCs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overflowPunct/>
      <w:autoSpaceDE/>
      <w:autoSpaceDN/>
      <w:adjustRightInd/>
      <w:spacing w:after="0" w:line="240" w:lineRule="auto"/>
      <w:ind w:left="720" w:hanging="720"/>
      <w:jc w:val="left"/>
      <w:textAlignment w:val="auto"/>
    </w:pPr>
    <w:rPr>
      <w:rFonts w:ascii="Times" w:eastAsia="Batang" w:hAnsi="Times"/>
      <w:b/>
      <w:color w:val="0000FF"/>
      <w:szCs w:val="24"/>
      <w:u w:val="single" w:color="0000FF"/>
    </w:rPr>
  </w:style>
  <w:style w:type="character" w:customStyle="1" w:styleId="RAN1tdocChar">
    <w:name w:val="RAN1 tdoc Char"/>
    <w:link w:val="RAN1tdoc"/>
    <w:qFormat/>
    <w:rPr>
      <w:rFonts w:ascii="Times" w:hAnsi="Times"/>
      <w:b/>
      <w:color w:val="0000FF"/>
      <w:szCs w:val="24"/>
      <w:u w:val="single" w:color="0000FF"/>
      <w:lang w:val="en-GB"/>
    </w:rPr>
  </w:style>
  <w:style w:type="paragraph" w:customStyle="1" w:styleId="RAN1bullet3">
    <w:name w:val="RAN1 bullet3"/>
    <w:basedOn w:val="RAN1bullet2"/>
    <w:link w:val="RAN1bullet3Char"/>
    <w:qFormat/>
    <w:pPr>
      <w:numPr>
        <w:ilvl w:val="2"/>
        <w:numId w:val="20"/>
      </w:numPr>
    </w:pPr>
  </w:style>
  <w:style w:type="character" w:customStyle="1" w:styleId="RAN1bullet3Char">
    <w:name w:val="RAN1 bullet3 Char"/>
    <w:link w:val="RAN1bullet3"/>
    <w:qFormat/>
    <w:rPr>
      <w:rFonts w:ascii="Times" w:hAnsi="Times"/>
      <w:lang w:eastAsia="en-US"/>
    </w:rPr>
  </w:style>
  <w:style w:type="paragraph" w:customStyle="1" w:styleId="ZchnZchn">
    <w:name w:val="Zchn Zchn"/>
    <w:qFormat/>
    <w:pPr>
      <w:keepNext/>
      <w:tabs>
        <w:tab w:val="left" w:pos="851"/>
      </w:tabs>
      <w:suppressAutoHyphens/>
      <w:autoSpaceDE w:val="0"/>
      <w:spacing w:before="60" w:after="60" w:line="240" w:lineRule="auto"/>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612"/>
      </w:tabs>
      <w:overflowPunct/>
      <w:autoSpaceDE/>
      <w:autoSpaceDN/>
      <w:adjustRightInd/>
      <w:spacing w:after="0"/>
      <w:jc w:val="left"/>
      <w:textAlignment w:val="auto"/>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onecomwebmail-msonormal">
    <w:name w:val="onecomwebmail-msonormal"/>
    <w:basedOn w:val="Normal"/>
    <w:qFormat/>
    <w:pPr>
      <w:overflowPunct/>
      <w:autoSpaceDE/>
      <w:autoSpaceDN/>
      <w:adjustRightInd/>
      <w:spacing w:before="100" w:beforeAutospacing="1" w:after="100" w:afterAutospacing="1" w:line="240" w:lineRule="auto"/>
      <w:jc w:val="left"/>
      <w:textAlignment w:val="auto"/>
    </w:pPr>
    <w:rPr>
      <w:rFonts w:eastAsia="Times New Roman"/>
      <w:sz w:val="24"/>
      <w:szCs w:val="24"/>
      <w:lang w:val="en-US"/>
    </w:rPr>
  </w:style>
  <w:style w:type="character" w:customStyle="1" w:styleId="bullet3Char">
    <w:name w:val="bullet3 Char"/>
    <w:link w:val="bullet3"/>
    <w:qFormat/>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after="180"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overflowPunct/>
      <w:autoSpaceDE/>
      <w:autoSpaceDN/>
      <w:adjustRightInd/>
      <w:spacing w:after="0" w:line="240" w:lineRule="auto"/>
      <w:ind w:left="1440" w:hanging="1440"/>
      <w:jc w:val="left"/>
      <w:textAlignment w:val="auto"/>
    </w:pPr>
    <w:rPr>
      <w:rFonts w:ascii="Times" w:eastAsia="Batang" w:hAnsi="Times"/>
      <w:szCs w:val="24"/>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40"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overflowPunct/>
      <w:autoSpaceDE/>
      <w:autoSpaceDN/>
      <w:adjustRightInd/>
      <w:spacing w:after="0" w:line="240" w:lineRule="auto"/>
      <w:textAlignment w:val="auto"/>
    </w:pPr>
    <w:rPr>
      <w:rFonts w:ascii="Arial" w:eastAsiaTheme="minorEastAsia"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overflowPunct/>
      <w:autoSpaceDE/>
      <w:autoSpaceDN/>
      <w:adjustRightInd/>
      <w:spacing w:after="0" w:line="240" w:lineRule="auto"/>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overflowPunct/>
      <w:autoSpaceDE/>
      <w:autoSpaceDN/>
      <w:adjustRightInd/>
      <w:spacing w:after="0" w:line="240" w:lineRule="auto"/>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overflowPunct/>
      <w:snapToGrid w:val="0"/>
      <w:spacing w:before="40" w:after="40" w:line="240" w:lineRule="auto"/>
      <w:jc w:val="left"/>
      <w:textAlignment w:val="auto"/>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overflowPunct/>
      <w:autoSpaceDE/>
      <w:autoSpaceDN/>
      <w:adjustRightInd/>
      <w:snapToGrid w:val="0"/>
      <w:spacing w:before="40" w:after="40" w:line="240" w:lineRule="auto"/>
      <w:jc w:val="center"/>
      <w:textAlignment w:val="auto"/>
    </w:pPr>
    <w:rPr>
      <w:rFonts w:eastAsiaTheme="minorEastAsia" w:cs="Calibri"/>
      <w:b/>
      <w:bCs/>
      <w:color w:val="000000"/>
      <w:lang w:val="en-US"/>
    </w:rPr>
  </w:style>
  <w:style w:type="character" w:customStyle="1" w:styleId="keyword">
    <w:name w:val="keyword"/>
    <w:basedOn w:val="DefaultParagraphFont"/>
    <w:qFormat/>
  </w:style>
  <w:style w:type="paragraph" w:customStyle="1" w:styleId="Test">
    <w:name w:val="Test"/>
    <w:basedOn w:val="Normal"/>
    <w:qFormat/>
    <w:pPr>
      <w:overflowPunct/>
      <w:autoSpaceDE/>
      <w:autoSpaceDN/>
      <w:adjustRightInd/>
      <w:spacing w:before="60" w:after="60" w:line="280" w:lineRule="atLeast"/>
      <w:ind w:left="2160"/>
      <w:textAlignment w:val="auto"/>
    </w:pPr>
    <w:rPr>
      <w:rFonts w:eastAsia="MS Mincho"/>
    </w:rPr>
  </w:style>
  <w:style w:type="character" w:customStyle="1" w:styleId="BodyTextIndentChar">
    <w:name w:val="Body Text Indent Char"/>
    <w:basedOn w:val="DefaultParagraphFont"/>
    <w:uiPriority w:val="99"/>
    <w:qFormat/>
    <w:rPr>
      <w:rFonts w:eastAsiaTheme="minorEastAsia"/>
      <w:lang w:val="en-US" w:eastAsia="zh-CN"/>
    </w:rPr>
  </w:style>
  <w:style w:type="paragraph" w:customStyle="1" w:styleId="ordinary-output">
    <w:name w:val="ordinary-output"/>
    <w:basedOn w:val="Normal"/>
    <w:qFormat/>
    <w:pPr>
      <w:overflowPunct/>
      <w:autoSpaceDE/>
      <w:autoSpaceDN/>
      <w:adjustRightInd/>
      <w:spacing w:before="100" w:beforeAutospacing="1" w:after="100" w:afterAutospacing="1" w:line="322" w:lineRule="atLeast"/>
      <w:jc w:val="lef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style>
  <w:style w:type="character" w:customStyle="1" w:styleId="3GPPNormalTextChar">
    <w:name w:val="3GPP Normal Text Char"/>
    <w:link w:val="3GPPNormalText"/>
    <w:qFormat/>
    <w:rPr>
      <w:rFonts w:eastAsia="MS Mincho"/>
      <w:sz w:val="22"/>
      <w:szCs w:val="24"/>
      <w:lang w:val="en-GB" w:eastAsia="ko-KR"/>
    </w:rPr>
  </w:style>
  <w:style w:type="table" w:customStyle="1" w:styleId="1">
    <w:name w:val="网格型1"/>
    <w:basedOn w:val="TableNormal"/>
    <w:qFormat/>
    <w:pPr>
      <w:overflowPunct w:val="0"/>
      <w:autoSpaceDE w:val="0"/>
      <w:autoSpaceDN w:val="0"/>
      <w:adjustRightInd w:val="0"/>
      <w:spacing w:after="180" w:line="240"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pPr>
      <w:spacing w:after="0" w:line="240" w:lineRule="auto"/>
    </w:pPr>
    <w:rPr>
      <w:rFonts w:ascii="Calibri" w:eastAsia="Times New Roman" w:hAnsi="Calibri"/>
      <w:lang w:val="en-GB" w:eastAsia="en-GB"/>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pPr>
      <w:spacing w:after="0" w:line="240" w:lineRule="auto"/>
    </w:pPr>
    <w:rPr>
      <w:rFonts w:ascii="Calibri" w:eastAsia="Times New Roman" w:hAnsi="Calibri"/>
      <w:lang w:val="en-GB" w:eastAsia="en-GB"/>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snapToGrid w:val="0"/>
      <w:spacing w:after="180" w:line="240" w:lineRule="auto"/>
      <w:ind w:left="0"/>
      <w:jc w:val="center"/>
      <w:textAlignment w:val="auto"/>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val="en-GB"/>
    </w:rPr>
  </w:style>
  <w:style w:type="paragraph" w:customStyle="1" w:styleId="TitleText">
    <w:name w:val="Title Text"/>
    <w:basedOn w:val="Normal"/>
    <w:next w:val="Normal"/>
    <w:qFormat/>
    <w:pPr>
      <w:spacing w:after="220" w:line="240" w:lineRule="auto"/>
      <w:jc w:val="left"/>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pBdr>
        <w:top w:val="none" w:sz="0" w:space="0" w:color="auto"/>
      </w:pBdr>
      <w:tabs>
        <w:tab w:val="clear" w:pos="612"/>
        <w:tab w:val="left" w:pos="432"/>
      </w:tabs>
      <w:overflowPunct/>
      <w:autoSpaceDE/>
      <w:autoSpaceDN/>
      <w:adjustRightInd/>
      <w:spacing w:before="180" w:line="240" w:lineRule="auto"/>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pBdr>
        <w:top w:val="none" w:sz="0" w:space="0" w:color="auto"/>
      </w:pBdr>
      <w:overflowPunct/>
      <w:autoSpaceDE/>
      <w:autoSpaceDN/>
      <w:adjustRightInd/>
      <w:spacing w:before="120" w:after="180" w:line="240" w:lineRule="auto"/>
      <w:ind w:left="576" w:hanging="576"/>
      <w:jc w:val="left"/>
      <w:textAlignment w:val="auto"/>
      <w:outlineLvl w:val="2"/>
    </w:pPr>
    <w:rPr>
      <w:rFonts w:eastAsia="MS Mincho" w:cs="Times New Roman"/>
      <w:bCs w:val="0"/>
      <w:iCs w:val="0"/>
      <w:szCs w:val="20"/>
      <w:lang w:val="en-GB" w:eastAsia="de-DE"/>
    </w:rPr>
  </w:style>
  <w:style w:type="paragraph" w:customStyle="1" w:styleId="Bullets">
    <w:name w:val="Bullets"/>
    <w:basedOn w:val="BodyText"/>
    <w:qFormat/>
    <w:pPr>
      <w:widowControl w:val="0"/>
      <w:spacing w:after="0" w:line="240" w:lineRule="auto"/>
    </w:pPr>
    <w:rPr>
      <w:rFonts w:eastAsiaTheme="minorEastAsia"/>
      <w:color w:val="0000FF"/>
      <w:kern w:val="2"/>
      <w:sz w:val="21"/>
      <w:lang w:val="en-US" w:eastAsia="zh-CN"/>
    </w:rPr>
  </w:style>
  <w:style w:type="paragraph" w:customStyle="1" w:styleId="BalloonText1">
    <w:name w:val="Balloon Text1"/>
    <w:basedOn w:val="Normal"/>
    <w:semiHidden/>
    <w:qFormat/>
    <w:pPr>
      <w:spacing w:after="180" w:line="240" w:lineRule="auto"/>
      <w:jc w:val="left"/>
    </w:pPr>
    <w:rPr>
      <w:rFonts w:ascii="Tahoma" w:eastAsia="MS Mincho" w:hAnsi="Tahoma" w:cs="Tahoma"/>
      <w:sz w:val="16"/>
      <w:szCs w:val="16"/>
      <w:lang w:eastAsia="ja-JP"/>
    </w:rPr>
  </w:style>
  <w:style w:type="paragraph" w:customStyle="1" w:styleId="Normal-Figure">
    <w:name w:val="Normal-Figure"/>
    <w:basedOn w:val="Normal"/>
    <w:qFormat/>
    <w:pPr>
      <w:overflowPunct/>
      <w:autoSpaceDE/>
      <w:autoSpaceDN/>
      <w:adjustRightInd/>
      <w:spacing w:before="360" w:after="0" w:line="240" w:lineRule="atLeast"/>
      <w:jc w:val="center"/>
      <w:textAlignment w:val="auto"/>
    </w:pPr>
    <w:rPr>
      <w:rFonts w:eastAsia="MS Mincho"/>
      <w:lang w:val="en-US" w:eastAsia="ja-JP"/>
    </w:rPr>
  </w:style>
  <w:style w:type="character" w:customStyle="1" w:styleId="BodyTextIndentChar1">
    <w:name w:val="Body Text Indent Char1"/>
    <w:basedOn w:val="DefaultParagraphFont"/>
    <w:link w:val="BodyTextIndent"/>
    <w:uiPriority w:val="99"/>
    <w:qFormat/>
    <w:rPr>
      <w:rFonts w:eastAsia="SimSun"/>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overflowPunct/>
      <w:autoSpaceDE/>
      <w:autoSpaceDN/>
      <w:adjustRightInd/>
      <w:spacing w:line="240" w:lineRule="auto"/>
      <w:ind w:left="568" w:hanging="284"/>
      <w:jc w:val="left"/>
      <w:textAlignment w:val="auto"/>
    </w:pPr>
    <w:rPr>
      <w:rFonts w:ascii="Arial" w:eastAsia="MS Mincho" w:hAnsi="Arial"/>
      <w:szCs w:val="22"/>
      <w:lang w:eastAsia="ja-JP"/>
    </w:rPr>
  </w:style>
  <w:style w:type="paragraph" w:customStyle="1" w:styleId="assocaitedwith">
    <w:name w:val="assocaited with"/>
    <w:basedOn w:val="Normal"/>
    <w:qFormat/>
    <w:pPr>
      <w:overflowPunct/>
      <w:autoSpaceDE/>
      <w:autoSpaceDN/>
      <w:adjustRightInd/>
      <w:spacing w:after="180" w:line="240" w:lineRule="auto"/>
      <w:jc w:val="center"/>
      <w:textAlignment w:val="auto"/>
    </w:pPr>
    <w:rPr>
      <w:rFonts w:eastAsia="MS Mincho"/>
      <w:lang w:eastAsia="ja-JP"/>
    </w:rPr>
  </w:style>
  <w:style w:type="paragraph" w:customStyle="1" w:styleId="Nor">
    <w:name w:val="Nor'"/>
    <w:basedOn w:val="assocaitedwith"/>
    <w:qFormat/>
    <w:rPr>
      <w:b/>
    </w:rPr>
  </w:style>
  <w:style w:type="table" w:customStyle="1" w:styleId="10">
    <w:name w:val="浅色列表1"/>
    <w:basedOn w:val="TableNormal"/>
    <w:uiPriority w:val="61"/>
    <w:qFormat/>
    <w:pPr>
      <w:spacing w:after="0" w:line="240" w:lineRule="auto"/>
    </w:pPr>
    <w:rPr>
      <w:rFonts w:ascii="CG Times (WN)" w:eastAsia="MS Mincho" w:hAnsi="CG Times (W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overflowPunct/>
      <w:autoSpaceDE/>
      <w:autoSpaceDN/>
      <w:adjustRightInd/>
      <w:spacing w:after="220" w:line="240" w:lineRule="auto"/>
      <w:jc w:val="left"/>
      <w:textAlignment w:val="auto"/>
    </w:pPr>
    <w:rPr>
      <w:rFonts w:ascii="Arial" w:hAnsi="Arial"/>
      <w:sz w:val="22"/>
      <w:szCs w:val="24"/>
      <w:lang w:val="en-US"/>
    </w:rPr>
  </w:style>
  <w:style w:type="paragraph" w:customStyle="1" w:styleId="a1">
    <w:name w:val="样式 正文"/>
    <w:basedOn w:val="Normal"/>
    <w:link w:val="Char"/>
    <w:qFormat/>
    <w:pPr>
      <w:widowControl w:val="0"/>
      <w:overflowPunct/>
      <w:autoSpaceDE/>
      <w:autoSpaceDN/>
      <w:adjustRightInd/>
      <w:spacing w:after="0" w:line="240" w:lineRule="auto"/>
      <w:ind w:firstLineChars="200" w:firstLine="420"/>
      <w:textAlignment w:val="auto"/>
    </w:pPr>
    <w:rPr>
      <w:rFonts w:cs="SimSun"/>
      <w:kern w:val="2"/>
      <w:sz w:val="21"/>
      <w:lang w:val="en-US" w:eastAsia="zh-CN"/>
    </w:rPr>
  </w:style>
  <w:style w:type="character" w:customStyle="1" w:styleId="Char">
    <w:name w:val="样式 正文 Char"/>
    <w:basedOn w:val="DefaultParagraphFont"/>
    <w:link w:val="a1"/>
    <w:qFormat/>
    <w:rPr>
      <w:rFonts w:eastAsia="SimSun" w:cs="SimSun"/>
      <w:kern w:val="2"/>
      <w:sz w:val="21"/>
    </w:rPr>
  </w:style>
  <w:style w:type="paragraph" w:customStyle="1" w:styleId="a2">
    <w:name w:val="公式"/>
    <w:basedOn w:val="Normal"/>
    <w:qFormat/>
    <w:pPr>
      <w:widowControl w:val="0"/>
      <w:overflowPunct/>
      <w:autoSpaceDE/>
      <w:autoSpaceDN/>
      <w:adjustRightInd/>
      <w:spacing w:after="0" w:line="240" w:lineRule="auto"/>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pPr>
      <w:spacing w:before="180" w:after="60" w:line="240" w:lineRule="auto"/>
    </w:pPr>
    <w:rPr>
      <w:sz w:val="20"/>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Figure">
    <w:name w:val="Figure"/>
    <w:basedOn w:val="Normal"/>
    <w:next w:val="Caption"/>
    <w:qFormat/>
    <w:pPr>
      <w:keepNext/>
      <w:keepLines/>
      <w:overflowPunct/>
      <w:autoSpaceDE/>
      <w:autoSpaceDN/>
      <w:adjustRightInd/>
      <w:spacing w:before="180" w:after="160"/>
      <w:jc w:val="center"/>
      <w:textAlignment w:val="auto"/>
    </w:pPr>
    <w:rPr>
      <w:rFonts w:asciiTheme="minorHAnsi" w:eastAsiaTheme="minorHAnsi" w:hAnsiTheme="minorHAnsi" w:cstheme="minorBidi"/>
      <w:sz w:val="22"/>
      <w:szCs w:val="22"/>
      <w:lang w:val="en-US"/>
    </w:rPr>
  </w:style>
  <w:style w:type="paragraph" w:customStyle="1" w:styleId="references0">
    <w:name w:val="references"/>
    <w:qFormat/>
    <w:pPr>
      <w:numPr>
        <w:numId w:val="2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2"/>
      </w:numPr>
      <w:autoSpaceDE w:val="0"/>
      <w:autoSpaceDN w:val="0"/>
      <w:adjustRightInd w:val="0"/>
      <w:spacing w:before="60" w:after="60" w:line="240"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23"/>
      </w:numPr>
      <w:overflowPunct/>
      <w:autoSpaceDE/>
      <w:autoSpaceDN/>
      <w:adjustRightInd/>
      <w:spacing w:after="0" w:line="240" w:lineRule="auto"/>
      <w:textAlignment w:val="auto"/>
    </w:pPr>
    <w:rPr>
      <w:rFonts w:eastAsia="MS Mincho"/>
    </w:rPr>
  </w:style>
  <w:style w:type="paragraph" w:customStyle="1" w:styleId="FigureCaption">
    <w:name w:val="Figure Caption"/>
    <w:basedOn w:val="Normal"/>
    <w:qFormat/>
    <w:pPr>
      <w:keepLines/>
      <w:overflowPunct/>
      <w:autoSpaceDE/>
      <w:autoSpaceDN/>
      <w:adjustRightInd/>
      <w:spacing w:before="60" w:line="300" w:lineRule="atLeast"/>
      <w:ind w:left="1008" w:hanging="1008"/>
      <w:textAlignment w:val="auto"/>
    </w:pPr>
    <w:rPr>
      <w:rFonts w:eastAsia="????"/>
      <w:lang w:val="en-US"/>
    </w:rPr>
  </w:style>
  <w:style w:type="paragraph" w:customStyle="1" w:styleId="Equation-Numbered">
    <w:name w:val="Equation-Numbered"/>
    <w:basedOn w:val="Normal"/>
    <w:next w:val="Normal"/>
    <w:qFormat/>
    <w:pPr>
      <w:overflowPunct/>
      <w:autoSpaceDE/>
      <w:autoSpaceDN/>
      <w:adjustRightInd/>
      <w:spacing w:before="120" w:line="240" w:lineRule="atLeast"/>
      <w:jc w:val="right"/>
      <w:textAlignment w:val="auto"/>
    </w:pPr>
    <w:rPr>
      <w:rFonts w:eastAsiaTheme="minorEastAsia"/>
      <w:sz w:val="22"/>
      <w:lang w:val="en-US"/>
    </w:rPr>
  </w:style>
  <w:style w:type="paragraph" w:customStyle="1" w:styleId="multifig">
    <w:name w:val="multifig"/>
    <w:basedOn w:val="Normal"/>
    <w:qFormat/>
    <w:pPr>
      <w:keepNext/>
      <w:tabs>
        <w:tab w:val="center" w:pos="2160"/>
        <w:tab w:val="center" w:pos="6480"/>
      </w:tabs>
      <w:overflowPunct/>
      <w:autoSpaceDE/>
      <w:autoSpaceDN/>
      <w:adjustRightInd/>
      <w:spacing w:after="0" w:line="240" w:lineRule="atLeast"/>
      <w:jc w:val="left"/>
      <w:textAlignment w:val="auto"/>
    </w:pPr>
    <w:rPr>
      <w:rFonts w:eastAsiaTheme="minorEastAsia"/>
      <w:sz w:val="24"/>
      <w:lang w:val="en-US"/>
    </w:rPr>
  </w:style>
  <w:style w:type="paragraph" w:customStyle="1" w:styleId="TableCaption">
    <w:name w:val="TableCaption"/>
    <w:basedOn w:val="Normal"/>
    <w:qFormat/>
    <w:pPr>
      <w:keepNext/>
      <w:tabs>
        <w:tab w:val="left" w:pos="936"/>
      </w:tabs>
      <w:overflowPunct/>
      <w:autoSpaceDE/>
      <w:autoSpaceDN/>
      <w:adjustRightInd/>
      <w:spacing w:before="120" w:after="60" w:line="240" w:lineRule="auto"/>
      <w:ind w:left="936" w:hanging="936"/>
      <w:textAlignment w:val="auto"/>
    </w:pPr>
    <w:rPr>
      <w:rFonts w:eastAsiaTheme="minorEastAsia"/>
      <w:sz w:val="22"/>
      <w:lang w:val="en-US"/>
    </w:rPr>
  </w:style>
  <w:style w:type="paragraph" w:customStyle="1" w:styleId="EquationNumbered">
    <w:name w:val="Equation Numbered"/>
    <w:basedOn w:val="Normal"/>
    <w:qFormat/>
    <w:pPr>
      <w:tabs>
        <w:tab w:val="center" w:pos="4320"/>
        <w:tab w:val="right" w:pos="8640"/>
      </w:tabs>
      <w:overflowPunct/>
      <w:autoSpaceDE/>
      <w:autoSpaceDN/>
      <w:adjustRightInd/>
      <w:spacing w:before="60" w:after="60" w:line="300" w:lineRule="atLeast"/>
      <w:jc w:val="left"/>
      <w:textAlignment w:val="auto"/>
    </w:pPr>
    <w:rPr>
      <w:rFonts w:eastAsiaTheme="minorEastAsia"/>
      <w:sz w:val="22"/>
      <w:lang w:val="en-US"/>
    </w:rPr>
  </w:style>
  <w:style w:type="paragraph" w:customStyle="1" w:styleId="Style10ptChar">
    <w:name w:val="Style 10 pt Char"/>
    <w:basedOn w:val="Normal"/>
    <w:qFormat/>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24"/>
      </w:numPr>
      <w:overflowPunct/>
      <w:autoSpaceDE/>
      <w:autoSpaceDN/>
      <w:adjustRightInd/>
      <w:spacing w:after="0" w:line="240" w:lineRule="auto"/>
      <w:jc w:val="left"/>
      <w:textAlignment w:val="auto"/>
    </w:pPr>
    <w:rPr>
      <w:rFonts w:eastAsiaTheme="minorEastAsia"/>
      <w:sz w:val="24"/>
      <w:szCs w:val="24"/>
      <w:lang w:val="en-US"/>
    </w:rPr>
  </w:style>
  <w:style w:type="paragraph" w:customStyle="1" w:styleId="FigureCentered">
    <w:name w:val="FigureCentered"/>
    <w:basedOn w:val="Normal"/>
    <w:next w:val="Normal"/>
    <w:qFormat/>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5"/>
      </w:numPr>
      <w:overflowPunct/>
      <w:autoSpaceDE/>
      <w:autoSpaceDN/>
      <w:adjustRightInd/>
      <w:spacing w:after="0" w:line="240" w:lineRule="auto"/>
      <w:textAlignment w:val="auto"/>
    </w:pPr>
    <w:rPr>
      <w:rFonts w:eastAsia="MS Mincho"/>
    </w:rPr>
  </w:style>
  <w:style w:type="paragraph" w:customStyle="1" w:styleId="PaperTableCell">
    <w:name w:val="PaperTableCell"/>
    <w:basedOn w:val="Normal"/>
    <w:qFormat/>
    <w:pPr>
      <w:overflowPunct/>
      <w:autoSpaceDE/>
      <w:autoSpaceDN/>
      <w:adjustRightInd/>
      <w:spacing w:after="0" w:line="240" w:lineRule="auto"/>
      <w:textAlignment w:val="auto"/>
    </w:pPr>
    <w:rPr>
      <w:rFonts w:eastAsiaTheme="minorEastAsia"/>
      <w:sz w:val="16"/>
      <w:szCs w:val="24"/>
      <w:lang w:val="en-US"/>
    </w:rPr>
  </w:style>
  <w:style w:type="paragraph" w:customStyle="1" w:styleId="figure0">
    <w:name w:val="figure"/>
    <w:basedOn w:val="Normal"/>
    <w:qFormat/>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overflowPunct/>
      <w:autoSpaceDE/>
      <w:autoSpaceDN/>
      <w:adjustRightInd/>
      <w:spacing w:after="0" w:line="240" w:lineRule="auto"/>
      <w:jc w:val="center"/>
      <w:textAlignment w:val="auto"/>
    </w:pPr>
    <w:rPr>
      <w:rFonts w:ascii="Arial" w:eastAsia="Calibri" w:hAnsi="Arial" w:cs="Arial"/>
      <w:sz w:val="18"/>
      <w:szCs w:val="18"/>
      <w:lang w:val="en-US"/>
    </w:rPr>
  </w:style>
  <w:style w:type="paragraph" w:customStyle="1" w:styleId="th0">
    <w:name w:val="th"/>
    <w:basedOn w:val="Normal"/>
    <w:qFormat/>
    <w:pPr>
      <w:keepNext/>
      <w:overflowPunct/>
      <w:autoSpaceDE/>
      <w:autoSpaceDN/>
      <w:adjustRightInd/>
      <w:spacing w:before="60" w:after="180" w:line="240" w:lineRule="auto"/>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40"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0" w:line="240"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overflowPunct/>
      <w:autoSpaceDE/>
      <w:autoSpaceDN/>
      <w:adjustRightInd/>
      <w:spacing w:before="120" w:line="336" w:lineRule="auto"/>
      <w:ind w:firstLine="397"/>
      <w:textAlignment w:val="auto"/>
    </w:pPr>
    <w:rPr>
      <w:rFonts w:eastAsia="Malgun Gothic"/>
      <w:lang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pPr>
      <w:spacing w:after="0" w:line="240" w:lineRule="auto"/>
    </w:pPr>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612"/>
        <w:tab w:val="left" w:pos="0"/>
        <w:tab w:val="left" w:pos="360"/>
      </w:tabs>
      <w:overflowPunct/>
      <w:autoSpaceDE/>
      <w:autoSpaceDN/>
      <w:adjustRightInd/>
      <w:spacing w:before="360" w:after="240" w:line="240" w:lineRule="auto"/>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overflowPunct/>
      <w:autoSpaceDE/>
      <w:autoSpaceDN/>
      <w:adjustRightInd/>
      <w:spacing w:before="100" w:after="100" w:line="240" w:lineRule="auto"/>
      <w:ind w:left="860"/>
      <w:jc w:val="left"/>
      <w:textAlignment w:val="auto"/>
    </w:pPr>
    <w:rPr>
      <w:rFonts w:ascii="Times" w:eastAsia="MS Gothic" w:hAnsi="Times"/>
      <w:sz w:val="24"/>
      <w:lang w:eastAsia="ja-JP"/>
    </w:rPr>
  </w:style>
  <w:style w:type="paragraph" w:customStyle="1" w:styleId="a">
    <w:name w:val="佐藤２"/>
    <w:basedOn w:val="Normal"/>
    <w:qFormat/>
    <w:pPr>
      <w:numPr>
        <w:numId w:val="26"/>
      </w:numPr>
      <w:overflowPunct/>
      <w:autoSpaceDE/>
      <w:autoSpaceDN/>
      <w:adjustRightInd/>
      <w:spacing w:after="180" w:line="240" w:lineRule="auto"/>
      <w:jc w:val="left"/>
      <w:textAlignment w:val="auto"/>
    </w:pPr>
    <w:rPr>
      <w:rFonts w:eastAsia="MS Gothic"/>
      <w:sz w:val="24"/>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0" w:line="240"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40"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40"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0" w:line="240"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rPr>
  </w:style>
  <w:style w:type="paragraph" w:customStyle="1" w:styleId="81">
    <w:name w:val="表 (赤)  81"/>
    <w:basedOn w:val="Normal"/>
    <w:uiPriority w:val="34"/>
    <w:qFormat/>
    <w:pPr>
      <w:overflowPunct/>
      <w:autoSpaceDE/>
      <w:autoSpaceDN/>
      <w:adjustRightInd/>
      <w:spacing w:after="0" w:line="240" w:lineRule="auto"/>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0" w:line="240" w:lineRule="auto"/>
    </w:pPr>
    <w:rPr>
      <w:rFonts w:eastAsia="MS Gothic"/>
      <w:sz w:val="24"/>
      <w:lang w:val="en-GB" w:eastAsia="ja-JP"/>
    </w:rPr>
  </w:style>
  <w:style w:type="paragraph" w:customStyle="1" w:styleId="msonormal0">
    <w:name w:val="msonormal"/>
    <w:basedOn w:val="Normal"/>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line="240" w:lineRule="auto"/>
      <w:jc w:val="left"/>
      <w:textAlignment w:val="auto"/>
    </w:pPr>
    <w:rPr>
      <w:rFonts w:ascii="DengXian" w:eastAsia="DengXian" w:hAnsi="DengXian" w:cs="SimSun"/>
      <w:sz w:val="18"/>
      <w:szCs w:val="18"/>
      <w:lang w:val="en-US" w:eastAsia="zh-CN"/>
    </w:rPr>
  </w:style>
  <w:style w:type="paragraph" w:customStyle="1" w:styleId="xl65">
    <w:name w:val="xl65"/>
    <w:basedOn w:val="Normal"/>
    <w:qFormat/>
    <w:pP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Normal"/>
    <w:qFormat/>
    <w:pPr>
      <w:overflowPunct/>
      <w:autoSpaceDE/>
      <w:autoSpaceDN/>
      <w:adjustRightInd/>
      <w:spacing w:before="100" w:beforeAutospacing="1" w:after="100" w:afterAutospacing="1" w:line="240" w:lineRule="auto"/>
      <w:jc w:val="center"/>
      <w:textAlignment w:val="auto"/>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left"/>
      <w:textAlignment w:val="auto"/>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left"/>
      <w:textAlignment w:val="auto"/>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textAlignment w:val="auto"/>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textAlignment w:val="auto"/>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textAlignment w:val="auto"/>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Bulletedo1">
    <w:name w:val="Bulleted o 1"/>
    <w:basedOn w:val="Normal"/>
    <w:qFormat/>
    <w:pPr>
      <w:numPr>
        <w:numId w:val="27"/>
      </w:numPr>
      <w:spacing w:after="180" w:line="240" w:lineRule="auto"/>
      <w:jc w:val="left"/>
    </w:pPr>
    <w:rPr>
      <w:lang w:val="en-US"/>
    </w:rPr>
  </w:style>
  <w:style w:type="paragraph" w:customStyle="1" w:styleId="Equation">
    <w:name w:val="Equation"/>
    <w:basedOn w:val="Normal"/>
    <w:next w:val="Normal"/>
    <w:qFormat/>
    <w:pPr>
      <w:tabs>
        <w:tab w:val="right" w:pos="10206"/>
      </w:tabs>
      <w:spacing w:after="220" w:line="240" w:lineRule="auto"/>
      <w:ind w:left="1298"/>
      <w:jc w:val="left"/>
    </w:pPr>
    <w:rPr>
      <w:rFonts w:ascii="Arial" w:hAnsi="Arial"/>
      <w:sz w:val="22"/>
      <w:lang w:val="en-US" w:eastAsia="zh-CN"/>
    </w:rPr>
  </w:style>
  <w:style w:type="paragraph" w:customStyle="1" w:styleId="11BodyText">
    <w:name w:val="11 BodyText"/>
    <w:basedOn w:val="Normal"/>
    <w:qFormat/>
    <w:pPr>
      <w:spacing w:after="220" w:line="240" w:lineRule="auto"/>
      <w:ind w:left="1298"/>
      <w:jc w:val="left"/>
    </w:pPr>
    <w:rPr>
      <w:rFonts w:ascii="Arial" w:hAnsi="Arial"/>
      <w:sz w:val="22"/>
      <w:lang w:val="en-US"/>
    </w:rPr>
  </w:style>
  <w:style w:type="paragraph" w:customStyle="1" w:styleId="bodyCharCharChar">
    <w:name w:val="body Char Char Char"/>
    <w:basedOn w:val="Normal"/>
    <w:qFormat/>
    <w:pPr>
      <w:tabs>
        <w:tab w:val="left" w:pos="2160"/>
      </w:tabs>
      <w:spacing w:before="120" w:line="280" w:lineRule="atLeast"/>
    </w:pPr>
    <w:rPr>
      <w:rFonts w:ascii="New York" w:hAnsi="New York"/>
      <w:sz w:val="24"/>
      <w:lang w:val="en-US"/>
    </w:rPr>
  </w:style>
  <w:style w:type="paragraph" w:customStyle="1" w:styleId="body">
    <w:name w:val="body"/>
    <w:basedOn w:val="Normal"/>
    <w:qFormat/>
    <w:pPr>
      <w:tabs>
        <w:tab w:val="left" w:pos="2160"/>
      </w:tabs>
      <w:spacing w:before="120" w:line="280" w:lineRule="atLeast"/>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overflowPunct/>
      <w:autoSpaceDE/>
      <w:autoSpaceDN/>
      <w:adjustRightInd/>
      <w:spacing w:afterLines="50" w:line="320" w:lineRule="exact"/>
      <w:ind w:firstLineChars="100" w:firstLine="210"/>
      <w:textAlignment w:val="auto"/>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overflowPunct/>
      <w:autoSpaceDE/>
      <w:autoSpaceDN/>
      <w:adjustRightInd/>
      <w:spacing w:before="75" w:after="75" w:line="240" w:lineRule="auto"/>
      <w:jc w:val="left"/>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pPr>
      <w:overflowPunct/>
      <w:autoSpaceDE/>
      <w:autoSpaceDN/>
      <w:adjustRightInd/>
      <w:spacing w:before="75" w:after="75" w:line="240" w:lineRule="auto"/>
      <w:jc w:val="left"/>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overflowPunct/>
      <w:autoSpaceDE/>
      <w:autoSpaceDN/>
      <w:adjustRightInd/>
      <w:spacing w:before="100" w:beforeAutospacing="1" w:after="100" w:afterAutospacing="1" w:line="240" w:lineRule="auto"/>
      <w:jc w:val="left"/>
      <w:textAlignment w:val="auto"/>
    </w:pPr>
    <w:rPr>
      <w:rFonts w:eastAsia="Times New Roman"/>
      <w:sz w:val="24"/>
      <w:szCs w:val="24"/>
      <w:lang w:val="sv-SE" w:eastAsia="sv-SE"/>
    </w:rPr>
  </w:style>
  <w:style w:type="paragraph" w:customStyle="1" w:styleId="onecomwebmail-tah">
    <w:name w:val="onecomwebmail-tah"/>
    <w:basedOn w:val="Normal"/>
    <w:qFormat/>
    <w:pPr>
      <w:overflowPunct/>
      <w:autoSpaceDE/>
      <w:autoSpaceDN/>
      <w:adjustRightInd/>
      <w:spacing w:before="100" w:beforeAutospacing="1" w:after="100" w:afterAutospacing="1" w:line="240" w:lineRule="auto"/>
      <w:jc w:val="left"/>
      <w:textAlignment w:val="auto"/>
    </w:pPr>
    <w:rPr>
      <w:rFonts w:eastAsia="Times New Roman"/>
      <w:sz w:val="24"/>
      <w:szCs w:val="24"/>
      <w:lang w:val="sv-SE" w:eastAsia="sv-SE"/>
    </w:rPr>
  </w:style>
  <w:style w:type="paragraph" w:customStyle="1" w:styleId="onecomwebmail-tac">
    <w:name w:val="onecomwebmail-tac"/>
    <w:basedOn w:val="Normal"/>
    <w:qFormat/>
    <w:pPr>
      <w:overflowPunct/>
      <w:autoSpaceDE/>
      <w:autoSpaceDN/>
      <w:adjustRightInd/>
      <w:spacing w:before="100" w:beforeAutospacing="1" w:after="100" w:afterAutospacing="1" w:line="240" w:lineRule="auto"/>
      <w:jc w:val="left"/>
      <w:textAlignment w:val="auto"/>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109A4C-548F-412E-B4ED-14F1F1FD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Windows User</cp:lastModifiedBy>
  <cp:revision>253</cp:revision>
  <cp:lastPrinted>2011-10-30T11:16:00Z</cp:lastPrinted>
  <dcterms:created xsi:type="dcterms:W3CDTF">2018-08-09T20:54:00Z</dcterms:created>
  <dcterms:modified xsi:type="dcterms:W3CDTF">2019-02-15T15:41:00Z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